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C934" w14:textId="333AC031" w:rsidR="001C4C21" w:rsidRDefault="001C4C21"/>
    <w:p w14:paraId="170B0A42" w14:textId="77777777" w:rsidR="00D9690A" w:rsidRPr="00B33B8A" w:rsidRDefault="00D9690A" w:rsidP="00D9690A">
      <w:pPr>
        <w:pStyle w:val="2Subheadpink"/>
        <w:rPr>
          <w:rFonts w:asciiTheme="majorHAnsi" w:hAnsiTheme="majorHAnsi" w:cstheme="majorHAnsi"/>
          <w:i/>
          <w:color w:val="00B0F0"/>
          <w:sz w:val="28"/>
          <w:szCs w:val="28"/>
        </w:rPr>
      </w:pPr>
      <w:r w:rsidRPr="00B33B8A">
        <w:rPr>
          <w:rFonts w:asciiTheme="majorHAnsi" w:hAnsiTheme="majorHAnsi" w:cstheme="majorHAnsi"/>
          <w:noProof/>
          <w:color w:val="00B0F0"/>
          <w:sz w:val="28"/>
          <w:szCs w:val="28"/>
        </w:rPr>
        <w:t>COVID-19 catch-up premium spending: summary</w:t>
      </w:r>
    </w:p>
    <w:p w14:paraId="6FEBED84" w14:textId="77777777" w:rsidR="00D9690A" w:rsidRDefault="00D969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63"/>
        <w:gridCol w:w="2721"/>
        <w:gridCol w:w="4831"/>
        <w:gridCol w:w="2125"/>
      </w:tblGrid>
      <w:tr w:rsidR="00D9690A" w14:paraId="6E79337C" w14:textId="77777777" w:rsidTr="00DA6B3B">
        <w:trPr>
          <w:cantSplit/>
          <w:tblHeader/>
        </w:trPr>
        <w:tc>
          <w:tcPr>
            <w:tcW w:w="14459"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B163844" w14:textId="77777777" w:rsidR="00D9690A" w:rsidRPr="00133219" w:rsidRDefault="00D9690A" w:rsidP="00DA6B3B">
            <w:pPr>
              <w:pStyle w:val="1bodycopy"/>
              <w:spacing w:after="0"/>
              <w:rPr>
                <w:caps/>
                <w:color w:val="F8F8F8"/>
              </w:rPr>
            </w:pPr>
            <w:r>
              <w:rPr>
                <w:caps/>
                <w:color w:val="F8F8F8"/>
              </w:rPr>
              <w:t>summary information</w:t>
            </w:r>
          </w:p>
        </w:tc>
      </w:tr>
      <w:tr w:rsidR="00B06F3F" w14:paraId="7950C2EC" w14:textId="77777777" w:rsidTr="00DA6B3B">
        <w:trPr>
          <w:cantSplit/>
        </w:trPr>
        <w:tc>
          <w:tcPr>
            <w:tcW w:w="4348" w:type="dxa"/>
            <w:shd w:val="clear" w:color="auto" w:fill="auto"/>
            <w:tcMar>
              <w:top w:w="113" w:type="dxa"/>
              <w:bottom w:w="113" w:type="dxa"/>
            </w:tcMar>
          </w:tcPr>
          <w:p w14:paraId="3AB91163" w14:textId="77777777" w:rsidR="00D9690A" w:rsidRDefault="00D9690A" w:rsidP="00DA6B3B">
            <w:pPr>
              <w:pStyle w:val="7Tablebodycopy"/>
            </w:pPr>
            <w:r>
              <w:t>Total number of pupils:</w:t>
            </w:r>
          </w:p>
        </w:tc>
        <w:tc>
          <w:tcPr>
            <w:tcW w:w="2832" w:type="dxa"/>
            <w:shd w:val="clear" w:color="auto" w:fill="auto"/>
            <w:tcMar>
              <w:top w:w="113" w:type="dxa"/>
              <w:bottom w:w="113" w:type="dxa"/>
            </w:tcMar>
          </w:tcPr>
          <w:p w14:paraId="68DCC7D2" w14:textId="7EFD9197" w:rsidR="00D9690A" w:rsidRDefault="00871A10" w:rsidP="00DA6B3B">
            <w:pPr>
              <w:pStyle w:val="7Tablebodycopy"/>
            </w:pPr>
            <w:r>
              <w:t>38</w:t>
            </w:r>
          </w:p>
        </w:tc>
        <w:tc>
          <w:tcPr>
            <w:tcW w:w="5055" w:type="dxa"/>
          </w:tcPr>
          <w:p w14:paraId="78EAC0B7" w14:textId="77777777" w:rsidR="00D9690A" w:rsidRDefault="00D9690A" w:rsidP="00DA6B3B">
            <w:pPr>
              <w:pStyle w:val="7Tablebodycopy"/>
            </w:pPr>
            <w:r>
              <w:t>Amount of catch-up premium received per pupil:</w:t>
            </w:r>
          </w:p>
        </w:tc>
        <w:tc>
          <w:tcPr>
            <w:tcW w:w="2224" w:type="dxa"/>
            <w:shd w:val="clear" w:color="auto" w:fill="auto"/>
            <w:tcMar>
              <w:top w:w="113" w:type="dxa"/>
              <w:bottom w:w="113" w:type="dxa"/>
            </w:tcMar>
          </w:tcPr>
          <w:p w14:paraId="60F02F3B" w14:textId="4080D3B7" w:rsidR="00D9690A" w:rsidRDefault="00B06F3F" w:rsidP="00DA6B3B">
            <w:pPr>
              <w:pStyle w:val="7Tablebodycopy"/>
            </w:pPr>
            <w:r>
              <w:t>£ 80</w:t>
            </w:r>
          </w:p>
        </w:tc>
      </w:tr>
      <w:tr w:rsidR="00B06F3F" w14:paraId="13A85D7F" w14:textId="77777777" w:rsidTr="00DA6B3B">
        <w:trPr>
          <w:cantSplit/>
        </w:trPr>
        <w:tc>
          <w:tcPr>
            <w:tcW w:w="4348" w:type="dxa"/>
            <w:shd w:val="clear" w:color="auto" w:fill="auto"/>
            <w:tcMar>
              <w:top w:w="113" w:type="dxa"/>
              <w:bottom w:w="113" w:type="dxa"/>
            </w:tcMar>
          </w:tcPr>
          <w:p w14:paraId="2A52C56E" w14:textId="77777777" w:rsidR="00D9690A" w:rsidRDefault="00D9690A" w:rsidP="00DA6B3B">
            <w:pPr>
              <w:pStyle w:val="7Tablebodycopy"/>
            </w:pPr>
            <w:r w:rsidRPr="006128D4">
              <w:t xml:space="preserve">Total </w:t>
            </w:r>
            <w:r>
              <w:t>catch-up</w:t>
            </w:r>
            <w:r w:rsidRPr="006128D4">
              <w:t xml:space="preserve"> premium budget:</w:t>
            </w:r>
          </w:p>
        </w:tc>
        <w:tc>
          <w:tcPr>
            <w:tcW w:w="2832" w:type="dxa"/>
            <w:shd w:val="clear" w:color="auto" w:fill="auto"/>
            <w:tcMar>
              <w:top w:w="113" w:type="dxa"/>
              <w:bottom w:w="113" w:type="dxa"/>
            </w:tcMar>
          </w:tcPr>
          <w:p w14:paraId="446CE3CE" w14:textId="1D7521A6" w:rsidR="00D9690A" w:rsidRDefault="00416C26" w:rsidP="00DA6B3B">
            <w:pPr>
              <w:pStyle w:val="7Tablebodycopy"/>
            </w:pPr>
            <w:r>
              <w:t>£3,040</w:t>
            </w:r>
          </w:p>
        </w:tc>
        <w:tc>
          <w:tcPr>
            <w:tcW w:w="5055" w:type="dxa"/>
          </w:tcPr>
          <w:p w14:paraId="206C1D52" w14:textId="77777777" w:rsidR="00D9690A" w:rsidRDefault="00D9690A" w:rsidP="00DA6B3B">
            <w:pPr>
              <w:pStyle w:val="7Tablebodycopy"/>
            </w:pPr>
          </w:p>
        </w:tc>
        <w:tc>
          <w:tcPr>
            <w:tcW w:w="2224" w:type="dxa"/>
            <w:shd w:val="clear" w:color="auto" w:fill="auto"/>
            <w:tcMar>
              <w:top w:w="113" w:type="dxa"/>
              <w:bottom w:w="113" w:type="dxa"/>
            </w:tcMar>
          </w:tcPr>
          <w:p w14:paraId="6EAD9134" w14:textId="77777777" w:rsidR="00D9690A" w:rsidRDefault="00D9690A" w:rsidP="00DA6B3B">
            <w:pPr>
              <w:pStyle w:val="7Tablebodycopy"/>
            </w:pPr>
          </w:p>
        </w:tc>
      </w:tr>
    </w:tbl>
    <w:p w14:paraId="5A4102D3" w14:textId="70C6E77F" w:rsidR="00D9690A" w:rsidRDefault="00D9690A"/>
    <w:p w14:paraId="19ABF331" w14:textId="749D629C" w:rsidR="00D9690A" w:rsidRDefault="00D969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840"/>
      </w:tblGrid>
      <w:tr w:rsidR="00D9690A" w:rsidRPr="00D9690A" w14:paraId="79089B30" w14:textId="77777777" w:rsidTr="00DA6B3B">
        <w:trPr>
          <w:cantSplit/>
          <w:tblHeader/>
        </w:trPr>
        <w:tc>
          <w:tcPr>
            <w:tcW w:w="14601"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907BDC9" w14:textId="77777777" w:rsidR="00D9690A" w:rsidRPr="00D9690A" w:rsidRDefault="00D9690A" w:rsidP="00D9690A">
            <w:pPr>
              <w:rPr>
                <w:caps/>
                <w:color w:val="F8F8F8"/>
              </w:rPr>
            </w:pPr>
            <w:r w:rsidRPr="00D9690A">
              <w:rPr>
                <w:caps/>
                <w:color w:val="F8F8F8"/>
              </w:rPr>
              <w:t>strategy statement</w:t>
            </w:r>
          </w:p>
        </w:tc>
      </w:tr>
      <w:tr w:rsidR="00D9690A" w:rsidRPr="00D9690A" w14:paraId="4B8B7D47" w14:textId="77777777" w:rsidTr="00DA6B3B">
        <w:trPr>
          <w:cantSplit/>
        </w:trPr>
        <w:tc>
          <w:tcPr>
            <w:tcW w:w="14601" w:type="dxa"/>
            <w:shd w:val="clear" w:color="auto" w:fill="auto"/>
            <w:tcMar>
              <w:top w:w="113" w:type="dxa"/>
              <w:bottom w:w="113" w:type="dxa"/>
            </w:tcMar>
          </w:tcPr>
          <w:p w14:paraId="26B2AABF" w14:textId="612F7220" w:rsidR="00A73FC5" w:rsidRDefault="0032461A" w:rsidP="00D9690A">
            <w:pPr>
              <w:spacing w:after="60"/>
            </w:pPr>
            <w:r w:rsidRPr="0032461A">
              <w:t>It was</w:t>
            </w:r>
            <w:r w:rsidR="00DD6B46">
              <w:t xml:space="preserve"> evident after returning </w:t>
            </w:r>
            <w:r w:rsidR="004F3238">
              <w:t>from lockdown that they were areas of significant</w:t>
            </w:r>
            <w:r w:rsidR="00F842F1">
              <w:t xml:space="preserve"> weakness in all areas and across all year groups.  Due to the lockdown opening to some year groups, it was good to see that those </w:t>
            </w:r>
            <w:r w:rsidR="009C4669">
              <w:t xml:space="preserve">who had returned to school </w:t>
            </w:r>
            <w:r w:rsidR="00A73FC5">
              <w:t xml:space="preserve">in June initially </w:t>
            </w:r>
            <w:r w:rsidR="009C4669">
              <w:t>ha</w:t>
            </w:r>
            <w:r w:rsidR="00C86CB7">
              <w:t xml:space="preserve">d less attainment gaps than the year groups who were not in school. </w:t>
            </w:r>
            <w:r w:rsidR="00A73FC5">
              <w:t>Children made good progress in the Autumn term. However</w:t>
            </w:r>
            <w:r w:rsidR="00416C26">
              <w:t>,</w:t>
            </w:r>
            <w:r w:rsidR="00A73FC5">
              <w:t xml:space="preserve"> after the 2</w:t>
            </w:r>
            <w:r w:rsidR="00A73FC5" w:rsidRPr="00A73FC5">
              <w:rPr>
                <w:vertAlign w:val="superscript"/>
              </w:rPr>
              <w:t>nd</w:t>
            </w:r>
            <w:r w:rsidR="00A73FC5">
              <w:t xml:space="preserve"> lockdown despite good engagement from the parents in home learning, gaps had widened again.</w:t>
            </w:r>
          </w:p>
          <w:p w14:paraId="1DAE717F" w14:textId="1519B3FA" w:rsidR="00630A5D" w:rsidRDefault="00A17899" w:rsidP="00D9690A">
            <w:pPr>
              <w:spacing w:after="60"/>
            </w:pPr>
            <w:r>
              <w:t xml:space="preserve">As a school, we </w:t>
            </w:r>
            <w:r w:rsidR="006E59F5">
              <w:t xml:space="preserve">prioritized training to support </w:t>
            </w:r>
            <w:r w:rsidR="00CC5E2D">
              <w:t xml:space="preserve">our first wave provision by assessing the gaps and </w:t>
            </w:r>
            <w:r w:rsidR="002D3D49">
              <w:t xml:space="preserve">targeting teaching accordingly. </w:t>
            </w:r>
          </w:p>
          <w:p w14:paraId="607EDD27" w14:textId="6F612B23" w:rsidR="00630A5D" w:rsidRDefault="009F0334" w:rsidP="00D9690A">
            <w:pPr>
              <w:spacing w:after="60"/>
            </w:pPr>
            <w:r>
              <w:t xml:space="preserve">Our </w:t>
            </w:r>
            <w:proofErr w:type="gramStart"/>
            <w:r>
              <w:t>first priority</w:t>
            </w:r>
            <w:proofErr w:type="gramEnd"/>
            <w:r>
              <w:t xml:space="preserve"> was to raise standards</w:t>
            </w:r>
            <w:r w:rsidR="001A17B6">
              <w:t xml:space="preserve"> in reading </w:t>
            </w:r>
            <w:r w:rsidR="00025870">
              <w:t>and so time was spen</w:t>
            </w:r>
            <w:r w:rsidR="00416C26">
              <w:t xml:space="preserve">t </w:t>
            </w:r>
            <w:r w:rsidR="00025870">
              <w:t>on developing consistency in guided reading</w:t>
            </w:r>
            <w:r w:rsidR="00996AE7">
              <w:t xml:space="preserve">.  </w:t>
            </w:r>
            <w:r w:rsidR="00D7478A">
              <w:t>Although this approach raised attainment across the year</w:t>
            </w:r>
            <w:r w:rsidR="004B2D1F">
              <w:t xml:space="preserve"> groups, there was still need for </w:t>
            </w:r>
            <w:r w:rsidR="00053830">
              <w:t xml:space="preserve">additional </w:t>
            </w:r>
            <w:r w:rsidR="004B2D1F">
              <w:t xml:space="preserve">phonics to narrow the gap between SEN/PP </w:t>
            </w:r>
            <w:r w:rsidR="00927D56">
              <w:t xml:space="preserve">children and their peers. </w:t>
            </w:r>
          </w:p>
          <w:p w14:paraId="037545E6" w14:textId="1B95A602" w:rsidR="0032461A" w:rsidRPr="0032461A" w:rsidRDefault="00930DA9" w:rsidP="00D9690A">
            <w:pPr>
              <w:spacing w:after="60"/>
            </w:pPr>
            <w:proofErr w:type="gramStart"/>
            <w:r>
              <w:t>Our second focus,</w:t>
            </w:r>
            <w:proofErr w:type="gramEnd"/>
            <w:r>
              <w:t xml:space="preserve"> was to </w:t>
            </w:r>
            <w:r w:rsidR="00630A5D">
              <w:t xml:space="preserve">address </w:t>
            </w:r>
            <w:r w:rsidR="00796624">
              <w:t xml:space="preserve">areas of weakness in maths especially around number facts/times tables and calculation. </w:t>
            </w:r>
            <w:r w:rsidR="00461C6B">
              <w:t xml:space="preserve">After returning from the second school closure teacher’s used </w:t>
            </w:r>
            <w:r w:rsidR="009C04B8">
              <w:t xml:space="preserve">NFER assessments and their teacher assessments to judge who would need extra support in the summer term.  </w:t>
            </w:r>
          </w:p>
          <w:p w14:paraId="24E3A05B" w14:textId="0CD2AFD3" w:rsidR="00D9690A" w:rsidRPr="00D9690A" w:rsidRDefault="00D9690A" w:rsidP="00025C3C">
            <w:pPr>
              <w:spacing w:after="60"/>
              <w:rPr>
                <w:highlight w:val="yellow"/>
              </w:rPr>
            </w:pPr>
          </w:p>
        </w:tc>
      </w:tr>
    </w:tbl>
    <w:p w14:paraId="54DCE345" w14:textId="0BB6BD92" w:rsidR="00D9690A" w:rsidRDefault="00D9690A"/>
    <w:p w14:paraId="7C933E7C" w14:textId="37D120F2" w:rsidR="00D9690A" w:rsidRDefault="00D9690A"/>
    <w:tbl>
      <w:tblPr>
        <w:tblW w:w="14653"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3"/>
        <w:gridCol w:w="854"/>
        <w:gridCol w:w="101"/>
        <w:gridCol w:w="12885"/>
        <w:gridCol w:w="700"/>
      </w:tblGrid>
      <w:tr w:rsidR="00D9690A" w:rsidRPr="00D9690A" w14:paraId="293AFD4D" w14:textId="77777777" w:rsidTr="00D9690A">
        <w:trPr>
          <w:gridBefore w:val="1"/>
          <w:gridAfter w:val="1"/>
          <w:wBefore w:w="113" w:type="dxa"/>
          <w:wAfter w:w="700" w:type="dxa"/>
          <w:cantSplit/>
        </w:trPr>
        <w:tc>
          <w:tcPr>
            <w:tcW w:w="13840"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5BCB81AF" w14:textId="77777777" w:rsidR="00D9690A" w:rsidRPr="00D9690A" w:rsidRDefault="00D9690A" w:rsidP="00D9690A">
            <w:pPr>
              <w:rPr>
                <w:caps/>
                <w:color w:val="F8F8F8"/>
              </w:rPr>
            </w:pPr>
            <w:r w:rsidRPr="00D9690A">
              <w:rPr>
                <w:caps/>
                <w:color w:val="F8F8F8"/>
              </w:rPr>
              <w:t>barriers to future attainment</w:t>
            </w:r>
          </w:p>
        </w:tc>
      </w:tr>
      <w:tr w:rsidR="00D9690A" w:rsidRPr="00D9690A" w14:paraId="40FEB74B" w14:textId="77777777" w:rsidTr="00D9690A">
        <w:trPr>
          <w:gridBefore w:val="1"/>
          <w:gridAfter w:val="1"/>
          <w:wBefore w:w="113" w:type="dxa"/>
          <w:wAfter w:w="700" w:type="dxa"/>
          <w:cantSplit/>
        </w:trPr>
        <w:tc>
          <w:tcPr>
            <w:tcW w:w="13840" w:type="dxa"/>
            <w:gridSpan w:val="3"/>
            <w:shd w:val="clear" w:color="auto" w:fill="9CC2E5"/>
            <w:tcMar>
              <w:top w:w="113" w:type="dxa"/>
              <w:bottom w:w="113" w:type="dxa"/>
            </w:tcMar>
          </w:tcPr>
          <w:p w14:paraId="57144DEF" w14:textId="77777777" w:rsidR="00D9690A" w:rsidRPr="00D9690A" w:rsidRDefault="00D9690A" w:rsidP="00D9690A">
            <w:pPr>
              <w:spacing w:after="120"/>
              <w:ind w:right="284"/>
              <w:rPr>
                <w:i/>
              </w:rPr>
            </w:pPr>
            <w:r w:rsidRPr="00D9690A">
              <w:t xml:space="preserve">Academic barriers: </w:t>
            </w:r>
            <w:r w:rsidRPr="00D9690A">
              <w:rPr>
                <w:highlight w:val="yellow"/>
              </w:rPr>
              <w:t>(issues addressed in school such as low levels of literacy/maths)</w:t>
            </w:r>
          </w:p>
        </w:tc>
      </w:tr>
      <w:tr w:rsidR="00D9690A" w:rsidRPr="00D9690A" w14:paraId="483B530C" w14:textId="77777777" w:rsidTr="00D9690A">
        <w:trPr>
          <w:gridBefore w:val="1"/>
          <w:gridAfter w:val="1"/>
          <w:wBefore w:w="113" w:type="dxa"/>
          <w:wAfter w:w="700" w:type="dxa"/>
          <w:cantSplit/>
        </w:trPr>
        <w:tc>
          <w:tcPr>
            <w:tcW w:w="955" w:type="dxa"/>
            <w:gridSpan w:val="2"/>
            <w:shd w:val="clear" w:color="auto" w:fill="auto"/>
            <w:tcMar>
              <w:top w:w="113" w:type="dxa"/>
              <w:bottom w:w="113" w:type="dxa"/>
            </w:tcMar>
          </w:tcPr>
          <w:p w14:paraId="06CAA08D" w14:textId="77777777" w:rsidR="00D9690A" w:rsidRPr="00D9690A" w:rsidRDefault="00D9690A" w:rsidP="00D9690A">
            <w:pPr>
              <w:spacing w:after="120"/>
              <w:ind w:right="284"/>
              <w:rPr>
                <w:highlight w:val="yellow"/>
              </w:rPr>
            </w:pPr>
            <w:r w:rsidRPr="00D9690A">
              <w:t>A</w:t>
            </w:r>
          </w:p>
        </w:tc>
        <w:tc>
          <w:tcPr>
            <w:tcW w:w="12885" w:type="dxa"/>
            <w:shd w:val="clear" w:color="auto" w:fill="auto"/>
          </w:tcPr>
          <w:p w14:paraId="678CF2EC" w14:textId="22A58D1F" w:rsidR="00D9690A" w:rsidRDefault="00A95DBF" w:rsidP="00D9690A">
            <w:pPr>
              <w:spacing w:after="60"/>
            </w:pPr>
            <w:r>
              <w:t>Significant number of PP and SEN</w:t>
            </w:r>
            <w:r w:rsidR="0062295B">
              <w:t>D</w:t>
            </w:r>
            <w:r>
              <w:t xml:space="preserve"> children across the school.  </w:t>
            </w:r>
          </w:p>
          <w:p w14:paraId="267DEEB5" w14:textId="6B098700" w:rsidR="00636FAA" w:rsidRPr="00D9690A" w:rsidRDefault="00636FAA" w:rsidP="00D9690A">
            <w:pPr>
              <w:spacing w:after="60"/>
            </w:pPr>
          </w:p>
        </w:tc>
      </w:tr>
      <w:tr w:rsidR="00D9690A" w:rsidRPr="00D9690A" w14:paraId="6039CC50" w14:textId="77777777" w:rsidTr="00D9690A">
        <w:trPr>
          <w:gridBefore w:val="1"/>
          <w:gridAfter w:val="1"/>
          <w:wBefore w:w="113" w:type="dxa"/>
          <w:wAfter w:w="700" w:type="dxa"/>
          <w:cantSplit/>
        </w:trPr>
        <w:tc>
          <w:tcPr>
            <w:tcW w:w="955" w:type="dxa"/>
            <w:gridSpan w:val="2"/>
            <w:shd w:val="clear" w:color="auto" w:fill="auto"/>
            <w:tcMar>
              <w:top w:w="113" w:type="dxa"/>
              <w:bottom w:w="113" w:type="dxa"/>
            </w:tcMar>
          </w:tcPr>
          <w:p w14:paraId="26EDBD2A" w14:textId="77777777" w:rsidR="00D9690A" w:rsidRPr="00D9690A" w:rsidRDefault="00D9690A" w:rsidP="00D9690A">
            <w:pPr>
              <w:spacing w:after="60"/>
            </w:pPr>
            <w:r w:rsidRPr="00D9690A">
              <w:lastRenderedPageBreak/>
              <w:t>B</w:t>
            </w:r>
          </w:p>
        </w:tc>
        <w:tc>
          <w:tcPr>
            <w:tcW w:w="12885" w:type="dxa"/>
            <w:shd w:val="clear" w:color="auto" w:fill="auto"/>
            <w:tcMar>
              <w:top w:w="113" w:type="dxa"/>
              <w:bottom w:w="113" w:type="dxa"/>
            </w:tcMar>
          </w:tcPr>
          <w:p w14:paraId="097ECAE1" w14:textId="6D20C101" w:rsidR="00D9690A" w:rsidRPr="00D9690A" w:rsidRDefault="0062295B" w:rsidP="00D9690A">
            <w:pPr>
              <w:spacing w:after="60"/>
            </w:pPr>
            <w:r>
              <w:t xml:space="preserve">Significant number of the PP and SEND </w:t>
            </w:r>
            <w:r w:rsidR="0014668B">
              <w:t xml:space="preserve">children </w:t>
            </w:r>
            <w:r w:rsidR="005B57BA">
              <w:t>classed as vulnerable</w:t>
            </w:r>
            <w:r w:rsidR="00E0478C">
              <w:t>.</w:t>
            </w:r>
          </w:p>
        </w:tc>
      </w:tr>
      <w:tr w:rsidR="00D9690A" w14:paraId="610C79AC" w14:textId="77777777" w:rsidTr="00D9690A">
        <w:trPr>
          <w:cantSplit/>
        </w:trPr>
        <w:tc>
          <w:tcPr>
            <w:tcW w:w="14653" w:type="dxa"/>
            <w:gridSpan w:val="5"/>
            <w:shd w:val="clear" w:color="auto" w:fill="12263F"/>
            <w:tcMar>
              <w:top w:w="113" w:type="dxa"/>
              <w:bottom w:w="113" w:type="dxa"/>
            </w:tcMar>
          </w:tcPr>
          <w:p w14:paraId="24014DA5" w14:textId="77777777" w:rsidR="00D9690A" w:rsidRDefault="00D9690A" w:rsidP="00DA6B3B">
            <w:pPr>
              <w:pStyle w:val="7Tablebodycopy"/>
            </w:pPr>
            <w:r>
              <w:t>ADDITIONAL BARRIERS</w:t>
            </w:r>
          </w:p>
        </w:tc>
      </w:tr>
      <w:tr w:rsidR="00D9690A" w:rsidRPr="00A9708F" w14:paraId="65B343C9" w14:textId="77777777" w:rsidTr="00D9690A">
        <w:trPr>
          <w:cantSplit/>
        </w:trPr>
        <w:tc>
          <w:tcPr>
            <w:tcW w:w="14653" w:type="dxa"/>
            <w:gridSpan w:val="5"/>
            <w:shd w:val="clear" w:color="auto" w:fill="9CC2E5"/>
            <w:tcMar>
              <w:top w:w="113" w:type="dxa"/>
              <w:bottom w:w="113" w:type="dxa"/>
            </w:tcMar>
          </w:tcPr>
          <w:p w14:paraId="36A4A74F" w14:textId="77777777" w:rsidR="00D9690A" w:rsidRPr="00A9708F" w:rsidRDefault="00D9690A" w:rsidP="00DA6B3B">
            <w:pPr>
              <w:pStyle w:val="7Tablebodycopy"/>
            </w:pPr>
            <w:r w:rsidRPr="00A9708F">
              <w:t>External barriers</w:t>
            </w:r>
            <w:r>
              <w:t>:</w:t>
            </w:r>
            <w:r w:rsidRPr="00A9708F">
              <w:t xml:space="preserve"> </w:t>
            </w:r>
            <w:r w:rsidRPr="00AA3115">
              <w:rPr>
                <w:highlight w:val="yellow"/>
              </w:rPr>
              <w:t>(</w:t>
            </w:r>
            <w:r>
              <w:rPr>
                <w:highlight w:val="yellow"/>
              </w:rPr>
              <w:t>i</w:t>
            </w:r>
            <w:r w:rsidRPr="00A9708F">
              <w:rPr>
                <w:highlight w:val="yellow"/>
              </w:rPr>
              <w:t>ssues which require action outside school such as home learning environment and low attendance)</w:t>
            </w:r>
          </w:p>
        </w:tc>
      </w:tr>
      <w:tr w:rsidR="00D9690A" w14:paraId="47708505" w14:textId="77777777" w:rsidTr="00D9690A">
        <w:trPr>
          <w:cantSplit/>
        </w:trPr>
        <w:tc>
          <w:tcPr>
            <w:tcW w:w="967" w:type="dxa"/>
            <w:gridSpan w:val="2"/>
            <w:shd w:val="clear" w:color="auto" w:fill="auto"/>
            <w:tcMar>
              <w:top w:w="113" w:type="dxa"/>
              <w:bottom w:w="113" w:type="dxa"/>
            </w:tcMar>
          </w:tcPr>
          <w:p w14:paraId="293C57CD" w14:textId="77777777" w:rsidR="00D9690A" w:rsidRDefault="00D9690A" w:rsidP="00DA6B3B">
            <w:pPr>
              <w:pStyle w:val="7Tablebodycopy"/>
            </w:pPr>
            <w:r>
              <w:t>D</w:t>
            </w:r>
          </w:p>
        </w:tc>
        <w:tc>
          <w:tcPr>
            <w:tcW w:w="13686" w:type="dxa"/>
            <w:gridSpan w:val="3"/>
            <w:shd w:val="clear" w:color="auto" w:fill="auto"/>
            <w:tcMar>
              <w:top w:w="113" w:type="dxa"/>
              <w:bottom w:w="113" w:type="dxa"/>
            </w:tcMar>
          </w:tcPr>
          <w:p w14:paraId="0B012EE4" w14:textId="1FDCE142" w:rsidR="00D9690A" w:rsidRDefault="00B06F3F" w:rsidP="00DA6B3B">
            <w:pPr>
              <w:pStyle w:val="7Tablebodycopy"/>
            </w:pPr>
            <w:r>
              <w:t xml:space="preserve">In the first school closure, many children struggled to access remote learning due to lack of devices or internet facilities.  A questionnaire was sent to parents after the last lockdown to gather information about learning in lockdown so that we could be prepared for any future lockdowns. </w:t>
            </w:r>
          </w:p>
        </w:tc>
      </w:tr>
      <w:tr w:rsidR="00D9690A" w14:paraId="72B727C2" w14:textId="77777777" w:rsidTr="00D9690A">
        <w:trPr>
          <w:cantSplit/>
        </w:trPr>
        <w:tc>
          <w:tcPr>
            <w:tcW w:w="967" w:type="dxa"/>
            <w:gridSpan w:val="2"/>
            <w:shd w:val="clear" w:color="auto" w:fill="auto"/>
            <w:tcMar>
              <w:top w:w="113" w:type="dxa"/>
              <w:bottom w:w="113" w:type="dxa"/>
            </w:tcMar>
          </w:tcPr>
          <w:p w14:paraId="42ABE064" w14:textId="77777777" w:rsidR="00D9690A" w:rsidRDefault="00D9690A" w:rsidP="00DA6B3B">
            <w:pPr>
              <w:pStyle w:val="7Tablebodycopy"/>
            </w:pPr>
            <w:r>
              <w:t>E</w:t>
            </w:r>
          </w:p>
        </w:tc>
        <w:tc>
          <w:tcPr>
            <w:tcW w:w="13686" w:type="dxa"/>
            <w:gridSpan w:val="3"/>
            <w:shd w:val="clear" w:color="auto" w:fill="auto"/>
            <w:tcMar>
              <w:top w:w="113" w:type="dxa"/>
              <w:bottom w:w="113" w:type="dxa"/>
            </w:tcMar>
          </w:tcPr>
          <w:p w14:paraId="56CC326B" w14:textId="5280CC2B" w:rsidR="00D9690A" w:rsidRDefault="00416C26" w:rsidP="00DA6B3B">
            <w:pPr>
              <w:pStyle w:val="7Tablebodycopy"/>
            </w:pPr>
            <w:r>
              <w:t xml:space="preserve">Some children </w:t>
            </w:r>
            <w:r w:rsidR="00A73FC5">
              <w:t xml:space="preserve">and some parents </w:t>
            </w:r>
            <w:r w:rsidR="00B06F3F">
              <w:t xml:space="preserve">did not have the ICT skills </w:t>
            </w:r>
            <w:r w:rsidR="00A73FC5">
              <w:t xml:space="preserve">or confidence </w:t>
            </w:r>
            <w:r w:rsidR="00B06F3F">
              <w:t>to work with online learning platforms.</w:t>
            </w:r>
            <w:r w:rsidR="00A73FC5">
              <w:t xml:space="preserve"> Although engagement in learning improved in the January -March lockdown there were families who found it difficult to access TEAMs and requested paper copies for their children.</w:t>
            </w:r>
          </w:p>
        </w:tc>
      </w:tr>
    </w:tbl>
    <w:p w14:paraId="32CD84DB" w14:textId="77777777" w:rsidR="0083766D" w:rsidRDefault="0083766D" w:rsidP="00D9690A">
      <w:pPr>
        <w:pStyle w:val="2Subheadpink"/>
      </w:pPr>
    </w:p>
    <w:p w14:paraId="5C13DBA8" w14:textId="77777777" w:rsidR="0083766D" w:rsidRDefault="0083766D" w:rsidP="00D9690A">
      <w:pPr>
        <w:pStyle w:val="2Subheadpink"/>
      </w:pPr>
    </w:p>
    <w:p w14:paraId="77B50BD5" w14:textId="77777777" w:rsidR="0083766D" w:rsidRDefault="0083766D" w:rsidP="00D9690A">
      <w:pPr>
        <w:pStyle w:val="2Subheadpink"/>
      </w:pPr>
    </w:p>
    <w:p w14:paraId="018CA88E" w14:textId="77777777" w:rsidR="0083766D" w:rsidRDefault="0083766D" w:rsidP="00D9690A">
      <w:pPr>
        <w:pStyle w:val="2Subheadpink"/>
      </w:pPr>
    </w:p>
    <w:p w14:paraId="69D38677" w14:textId="77777777" w:rsidR="0083766D" w:rsidRDefault="0083766D" w:rsidP="00D9690A">
      <w:pPr>
        <w:pStyle w:val="2Subheadpink"/>
      </w:pPr>
    </w:p>
    <w:p w14:paraId="41CD73AC" w14:textId="77777777" w:rsidR="0083766D" w:rsidRDefault="0083766D" w:rsidP="00D9690A">
      <w:pPr>
        <w:pStyle w:val="2Subheadpink"/>
      </w:pPr>
    </w:p>
    <w:p w14:paraId="567CCAD4" w14:textId="77777777" w:rsidR="0083766D" w:rsidRDefault="0083766D" w:rsidP="00D9690A">
      <w:pPr>
        <w:pStyle w:val="2Subheadpink"/>
      </w:pPr>
    </w:p>
    <w:p w14:paraId="444C6976" w14:textId="01DB55F2" w:rsidR="00D9690A" w:rsidRDefault="00D9690A" w:rsidP="00D9690A">
      <w:pPr>
        <w:pStyle w:val="2Subheadpink"/>
      </w:pPr>
      <w:r>
        <w:lastRenderedPageBreak/>
        <w:t>Planned expenditure for current academic year</w:t>
      </w:r>
    </w:p>
    <w:p w14:paraId="52755E3E" w14:textId="2668F2AF" w:rsidR="00D9690A" w:rsidRDefault="00D9690A"/>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201"/>
        <w:gridCol w:w="2075"/>
        <w:gridCol w:w="3269"/>
        <w:gridCol w:w="3278"/>
        <w:gridCol w:w="1543"/>
        <w:gridCol w:w="1474"/>
      </w:tblGrid>
      <w:tr w:rsidR="00D9690A" w14:paraId="51BC7144" w14:textId="77777777" w:rsidTr="00A94CDC">
        <w:trPr>
          <w:cantSplit/>
        </w:trPr>
        <w:tc>
          <w:tcPr>
            <w:tcW w:w="13840" w:type="dxa"/>
            <w:gridSpan w:val="6"/>
            <w:shd w:val="clear" w:color="auto" w:fill="9CC2E5"/>
            <w:tcMar>
              <w:top w:w="113" w:type="dxa"/>
              <w:bottom w:w="113" w:type="dxa"/>
            </w:tcMar>
          </w:tcPr>
          <w:p w14:paraId="0808B961" w14:textId="77777777" w:rsidR="00D9690A" w:rsidRDefault="00D9690A" w:rsidP="00DA6B3B">
            <w:pPr>
              <w:pStyle w:val="7Tablebodycopy"/>
            </w:pPr>
            <w:r>
              <w:t>Quality of teaching for all</w:t>
            </w:r>
          </w:p>
        </w:tc>
      </w:tr>
      <w:tr w:rsidR="00811007" w14:paraId="24378D5D" w14:textId="77777777" w:rsidTr="00A94CDC">
        <w:trPr>
          <w:cantSplit/>
        </w:trPr>
        <w:tc>
          <w:tcPr>
            <w:tcW w:w="2201" w:type="dxa"/>
            <w:shd w:val="clear" w:color="auto" w:fill="auto"/>
            <w:tcMar>
              <w:top w:w="113" w:type="dxa"/>
              <w:bottom w:w="113" w:type="dxa"/>
            </w:tcMar>
          </w:tcPr>
          <w:p w14:paraId="45520BEE" w14:textId="77777777" w:rsidR="00D9690A" w:rsidRDefault="00D9690A" w:rsidP="00DA6B3B">
            <w:pPr>
              <w:pStyle w:val="7Tablebodycopy"/>
            </w:pPr>
            <w:r>
              <w:t>Action</w:t>
            </w:r>
          </w:p>
        </w:tc>
        <w:tc>
          <w:tcPr>
            <w:tcW w:w="2075" w:type="dxa"/>
            <w:shd w:val="clear" w:color="auto" w:fill="auto"/>
            <w:tcMar>
              <w:top w:w="113" w:type="dxa"/>
              <w:bottom w:w="113" w:type="dxa"/>
            </w:tcMar>
          </w:tcPr>
          <w:p w14:paraId="77A07536" w14:textId="77777777" w:rsidR="00D9690A" w:rsidRDefault="00D9690A" w:rsidP="00DA6B3B">
            <w:pPr>
              <w:pStyle w:val="7Tablebodycopy"/>
            </w:pPr>
            <w:r w:rsidRPr="00D86FD0">
              <w:t>Intended outcome and success criteria</w:t>
            </w:r>
          </w:p>
        </w:tc>
        <w:tc>
          <w:tcPr>
            <w:tcW w:w="3269" w:type="dxa"/>
          </w:tcPr>
          <w:p w14:paraId="61BD8AF5" w14:textId="77777777" w:rsidR="00D9690A" w:rsidRDefault="00D9690A" w:rsidP="00DA6B3B">
            <w:pPr>
              <w:pStyle w:val="7Tablebodybulleted"/>
              <w:numPr>
                <w:ilvl w:val="0"/>
                <w:numId w:val="0"/>
              </w:numPr>
            </w:pPr>
            <w:proofErr w:type="gramStart"/>
            <w:r>
              <w:t>What’s</w:t>
            </w:r>
            <w:proofErr w:type="gramEnd"/>
            <w:r>
              <w:t xml:space="preserve"> the evidence and rationale for this choice?</w:t>
            </w:r>
          </w:p>
        </w:tc>
        <w:tc>
          <w:tcPr>
            <w:tcW w:w="3278" w:type="dxa"/>
          </w:tcPr>
          <w:p w14:paraId="3F88BA09" w14:textId="77777777" w:rsidR="00D9690A" w:rsidRDefault="00D9690A" w:rsidP="00DA6B3B">
            <w:pPr>
              <w:pStyle w:val="7Tablebodybulleted"/>
              <w:numPr>
                <w:ilvl w:val="0"/>
                <w:numId w:val="0"/>
              </w:numPr>
              <w:ind w:right="27"/>
            </w:pPr>
            <w:r>
              <w:t xml:space="preserve">How will you make sure </w:t>
            </w:r>
            <w:proofErr w:type="gramStart"/>
            <w:r>
              <w:t>it’s</w:t>
            </w:r>
            <w:proofErr w:type="gramEnd"/>
            <w:r>
              <w:t xml:space="preserve"> implemented well?</w:t>
            </w:r>
          </w:p>
        </w:tc>
        <w:tc>
          <w:tcPr>
            <w:tcW w:w="1543" w:type="dxa"/>
          </w:tcPr>
          <w:p w14:paraId="7B55CDB9" w14:textId="77777777" w:rsidR="00D9690A" w:rsidRDefault="00D9690A" w:rsidP="00DA6B3B">
            <w:pPr>
              <w:pStyle w:val="7Tablebodybulleted"/>
              <w:numPr>
                <w:ilvl w:val="0"/>
                <w:numId w:val="0"/>
              </w:numPr>
            </w:pPr>
            <w:r>
              <w:t>Staff lead</w:t>
            </w:r>
          </w:p>
        </w:tc>
        <w:tc>
          <w:tcPr>
            <w:tcW w:w="1474" w:type="dxa"/>
          </w:tcPr>
          <w:p w14:paraId="25C225F9" w14:textId="77777777" w:rsidR="00D9690A" w:rsidRDefault="00D9690A" w:rsidP="00DA6B3B">
            <w:pPr>
              <w:pStyle w:val="7Tablebodybulleted"/>
              <w:numPr>
                <w:ilvl w:val="0"/>
                <w:numId w:val="0"/>
              </w:numPr>
              <w:ind w:right="-18"/>
            </w:pPr>
            <w:r>
              <w:t>When will you review this?</w:t>
            </w:r>
          </w:p>
        </w:tc>
      </w:tr>
      <w:tr w:rsidR="00811007" w:rsidRPr="00A9708F" w14:paraId="29438E9A" w14:textId="77777777" w:rsidTr="00A94CDC">
        <w:trPr>
          <w:cantSplit/>
        </w:trPr>
        <w:tc>
          <w:tcPr>
            <w:tcW w:w="2201" w:type="dxa"/>
            <w:shd w:val="clear" w:color="auto" w:fill="auto"/>
            <w:tcMar>
              <w:top w:w="113" w:type="dxa"/>
              <w:bottom w:w="113" w:type="dxa"/>
            </w:tcMar>
          </w:tcPr>
          <w:p w14:paraId="0236DC57" w14:textId="2FBB8760" w:rsidR="00D9690A" w:rsidRPr="00A9708F" w:rsidRDefault="00522E5A" w:rsidP="00DA6B3B">
            <w:pPr>
              <w:pStyle w:val="7Tablebodycopy"/>
            </w:pPr>
            <w:r>
              <w:t>Introduction of daily grammar/ short writing sessions.</w:t>
            </w:r>
          </w:p>
        </w:tc>
        <w:tc>
          <w:tcPr>
            <w:tcW w:w="2075" w:type="dxa"/>
            <w:shd w:val="clear" w:color="auto" w:fill="auto"/>
            <w:tcMar>
              <w:top w:w="113" w:type="dxa"/>
              <w:bottom w:w="113" w:type="dxa"/>
            </w:tcMar>
          </w:tcPr>
          <w:p w14:paraId="05EA2FDF" w14:textId="77777777" w:rsidR="00D9690A" w:rsidRDefault="00522E5A" w:rsidP="00DA6B3B">
            <w:pPr>
              <w:pStyle w:val="7Tablebodycopy"/>
            </w:pPr>
            <w:r>
              <w:t>To improve the percentage of children achieving the expected level in SPAG in the end of KS2 SATs.</w:t>
            </w:r>
          </w:p>
          <w:p w14:paraId="6FA9A5C6" w14:textId="77777777" w:rsidR="00522E5A" w:rsidRDefault="00522E5A" w:rsidP="00DA6B3B">
            <w:pPr>
              <w:pStyle w:val="7Tablebodycopy"/>
            </w:pPr>
          </w:p>
          <w:p w14:paraId="0DAFA7E3" w14:textId="2A5B7DE8" w:rsidR="00522E5A" w:rsidRPr="00A9708F" w:rsidRDefault="00522E5A" w:rsidP="00DA6B3B">
            <w:pPr>
              <w:pStyle w:val="7Tablebodycopy"/>
            </w:pPr>
            <w:r>
              <w:t xml:space="preserve">To improve the percentage of children achieving the expected level in </w:t>
            </w:r>
            <w:proofErr w:type="gramStart"/>
            <w:r>
              <w:t>our</w:t>
            </w:r>
            <w:proofErr w:type="gramEnd"/>
            <w:r>
              <w:t xml:space="preserve"> in school SPAG assessments in KS2. </w:t>
            </w:r>
          </w:p>
        </w:tc>
        <w:tc>
          <w:tcPr>
            <w:tcW w:w="3269" w:type="dxa"/>
          </w:tcPr>
          <w:p w14:paraId="0114BEA4" w14:textId="6D525742" w:rsidR="00D9690A" w:rsidRDefault="00416C26" w:rsidP="00811007">
            <w:pPr>
              <w:rPr>
                <w:rStyle w:val="Hyperlink"/>
              </w:rPr>
            </w:pPr>
            <w:hyperlink r:id="rId8" w:history="1">
              <w:r w:rsidR="00D9690A" w:rsidRPr="00811007">
                <w:rPr>
                  <w:rStyle w:val="Hyperlink"/>
                </w:rPr>
                <w:t>EEF’s COVID-19 support guide for schools</w:t>
              </w:r>
            </w:hyperlink>
          </w:p>
          <w:p w14:paraId="0AEA73A5" w14:textId="5268ECE6" w:rsidR="00794B53" w:rsidRDefault="00794B53" w:rsidP="00811007">
            <w:pPr>
              <w:rPr>
                <w:rStyle w:val="Hyperlink"/>
              </w:rPr>
            </w:pPr>
          </w:p>
          <w:p w14:paraId="1E550887" w14:textId="5520A57C" w:rsidR="00421FF6" w:rsidRPr="00421FF6" w:rsidRDefault="00421FF6" w:rsidP="00811007">
            <w:pPr>
              <w:rPr>
                <w:color w:val="000000" w:themeColor="text1"/>
              </w:rPr>
            </w:pPr>
            <w:r w:rsidRPr="00421FF6">
              <w:rPr>
                <w:rStyle w:val="Hyperlink"/>
                <w:color w:val="000000" w:themeColor="text1"/>
              </w:rPr>
              <w:t>Teaching and whole school strategies</w:t>
            </w:r>
          </w:p>
          <w:p w14:paraId="55D59AE4" w14:textId="69D9A1E9" w:rsidR="00811007" w:rsidRDefault="00811007" w:rsidP="00811007"/>
          <w:p w14:paraId="5D254AA0" w14:textId="77777777" w:rsidR="00421FF6" w:rsidRDefault="00421FF6" w:rsidP="00811007"/>
          <w:p w14:paraId="742C44ED" w14:textId="2AF31BB7" w:rsidR="00811007" w:rsidRDefault="00811007" w:rsidP="00811007">
            <w:r>
              <w:t xml:space="preserve">We know that great teaching is the most important level schools </w:t>
            </w:r>
            <w:proofErr w:type="gramStart"/>
            <w:r>
              <w:t>have to</w:t>
            </w:r>
            <w:proofErr w:type="gramEnd"/>
            <w:r>
              <w:t xml:space="preserve"> improve outcomes.</w:t>
            </w:r>
          </w:p>
          <w:p w14:paraId="4B7AFA0C" w14:textId="47D76B89" w:rsidR="00811007" w:rsidRDefault="00811007" w:rsidP="00811007"/>
          <w:p w14:paraId="2E45440F" w14:textId="77777777" w:rsidR="00811007" w:rsidRPr="00811007" w:rsidRDefault="00811007" w:rsidP="00811007"/>
          <w:p w14:paraId="7DB0660F" w14:textId="615E7E00" w:rsidR="00811007" w:rsidRPr="00E05C45" w:rsidRDefault="00811007" w:rsidP="00811007">
            <w:pPr>
              <w:pStyle w:val="7Tablecopybulleted"/>
              <w:numPr>
                <w:ilvl w:val="0"/>
                <w:numId w:val="0"/>
              </w:numPr>
              <w:ind w:left="170"/>
              <w:rPr>
                <w:highlight w:val="yellow"/>
              </w:rPr>
            </w:pPr>
          </w:p>
        </w:tc>
        <w:tc>
          <w:tcPr>
            <w:tcW w:w="3278" w:type="dxa"/>
          </w:tcPr>
          <w:p w14:paraId="20012AB5" w14:textId="77777777" w:rsidR="00D9690A" w:rsidRDefault="00811007" w:rsidP="00DA6B3B">
            <w:pPr>
              <w:pStyle w:val="7Tablebodycopy"/>
            </w:pPr>
            <w:r>
              <w:t xml:space="preserve">Staff CPD at the beginning of the Autumn term to introduce the focus of the daily sessions.  English lead to explain rationale and the expectations in relation to content and evidence.  </w:t>
            </w:r>
          </w:p>
          <w:p w14:paraId="3743ADA8" w14:textId="77777777" w:rsidR="00811007" w:rsidRDefault="00811007" w:rsidP="00DA6B3B">
            <w:pPr>
              <w:pStyle w:val="7Tablebodycopy"/>
            </w:pPr>
          </w:p>
          <w:p w14:paraId="73485272" w14:textId="0E9A8CD4" w:rsidR="00811007" w:rsidRPr="00A9708F" w:rsidRDefault="00811007" w:rsidP="00DA6B3B">
            <w:pPr>
              <w:pStyle w:val="7Tablebodycopy"/>
            </w:pPr>
            <w:r>
              <w:t xml:space="preserve">Work to be monitored during routine work </w:t>
            </w:r>
            <w:proofErr w:type="spellStart"/>
            <w:r>
              <w:t>scrutinies</w:t>
            </w:r>
            <w:proofErr w:type="spellEnd"/>
            <w:r>
              <w:t xml:space="preserve"> in the Autumn and Spring terms. </w:t>
            </w:r>
          </w:p>
        </w:tc>
        <w:tc>
          <w:tcPr>
            <w:tcW w:w="1543" w:type="dxa"/>
          </w:tcPr>
          <w:p w14:paraId="388FC923" w14:textId="3DF24167" w:rsidR="00D9690A" w:rsidRPr="00A9708F" w:rsidRDefault="00811007" w:rsidP="00DA6B3B">
            <w:pPr>
              <w:pStyle w:val="7Tablebodycopy"/>
            </w:pPr>
            <w:r>
              <w:t xml:space="preserve">English Lead </w:t>
            </w:r>
          </w:p>
        </w:tc>
        <w:tc>
          <w:tcPr>
            <w:tcW w:w="1474" w:type="dxa"/>
          </w:tcPr>
          <w:p w14:paraId="7F2428F0" w14:textId="539B2099" w:rsidR="00D9690A" w:rsidRPr="00A9708F" w:rsidRDefault="00811007" w:rsidP="00DA6B3B">
            <w:pPr>
              <w:pStyle w:val="7Tablebodycopy"/>
            </w:pPr>
            <w:r>
              <w:t xml:space="preserve">To be reviewed at the end of the Autumn term and compare Autumn 1 and 2 data for impact. </w:t>
            </w:r>
          </w:p>
        </w:tc>
      </w:tr>
      <w:tr w:rsidR="00811007" w14:paraId="7308378D" w14:textId="77777777" w:rsidTr="00A94CDC">
        <w:trPr>
          <w:cantSplit/>
        </w:trPr>
        <w:tc>
          <w:tcPr>
            <w:tcW w:w="2201" w:type="dxa"/>
            <w:shd w:val="clear" w:color="auto" w:fill="auto"/>
            <w:tcMar>
              <w:top w:w="113" w:type="dxa"/>
              <w:bottom w:w="113" w:type="dxa"/>
            </w:tcMar>
          </w:tcPr>
          <w:p w14:paraId="1FC276E6" w14:textId="1F5C09A4" w:rsidR="00D9690A" w:rsidRDefault="0052616C" w:rsidP="00DA6B3B">
            <w:pPr>
              <w:pStyle w:val="7Tablebodycopy"/>
            </w:pPr>
            <w:r>
              <w:lastRenderedPageBreak/>
              <w:t>Improve the teaching and learning of spelling across the school.</w:t>
            </w:r>
          </w:p>
        </w:tc>
        <w:tc>
          <w:tcPr>
            <w:tcW w:w="2075" w:type="dxa"/>
            <w:shd w:val="clear" w:color="auto" w:fill="auto"/>
            <w:tcMar>
              <w:top w:w="113" w:type="dxa"/>
              <w:bottom w:w="113" w:type="dxa"/>
            </w:tcMar>
          </w:tcPr>
          <w:p w14:paraId="020B333F" w14:textId="77777777" w:rsidR="00A7395E" w:rsidRDefault="00A7395E" w:rsidP="00A7395E">
            <w:pPr>
              <w:pStyle w:val="7Tablebodycopy"/>
            </w:pPr>
            <w:r>
              <w:t>To improve the percentage of children achieving the expected level in SPAG in the end of KS2 SATs.</w:t>
            </w:r>
          </w:p>
          <w:p w14:paraId="02B9A778" w14:textId="77777777" w:rsidR="00A7395E" w:rsidRDefault="00A7395E" w:rsidP="00A7395E">
            <w:pPr>
              <w:pStyle w:val="7Tablebodycopy"/>
            </w:pPr>
          </w:p>
          <w:p w14:paraId="02581DF1" w14:textId="275A6730" w:rsidR="00D9690A" w:rsidRDefault="00A7395E" w:rsidP="00A7395E">
            <w:pPr>
              <w:pStyle w:val="7Tablebodycopy"/>
            </w:pPr>
            <w:r>
              <w:t xml:space="preserve">To improve the percentage of children achieving the expected level in </w:t>
            </w:r>
            <w:proofErr w:type="gramStart"/>
            <w:r>
              <w:t>our</w:t>
            </w:r>
            <w:proofErr w:type="gramEnd"/>
            <w:r>
              <w:t xml:space="preserve"> in school SPAG assessments in KS2.</w:t>
            </w:r>
          </w:p>
        </w:tc>
        <w:tc>
          <w:tcPr>
            <w:tcW w:w="3269" w:type="dxa"/>
          </w:tcPr>
          <w:p w14:paraId="78243613" w14:textId="77777777" w:rsidR="00A7395E" w:rsidRDefault="00416C26" w:rsidP="00A7395E">
            <w:hyperlink r:id="rId9" w:history="1">
              <w:r w:rsidR="00A7395E" w:rsidRPr="00811007">
                <w:rPr>
                  <w:rStyle w:val="Hyperlink"/>
                </w:rPr>
                <w:t>EEF’s COVID-19 support guide for schools</w:t>
              </w:r>
            </w:hyperlink>
          </w:p>
          <w:p w14:paraId="203B7EC0" w14:textId="7AACB3F0" w:rsidR="00A7395E" w:rsidRDefault="00A7395E" w:rsidP="00A7395E"/>
          <w:p w14:paraId="1EA29BD6" w14:textId="77777777" w:rsidR="00421FF6" w:rsidRPr="00421FF6" w:rsidRDefault="00421FF6" w:rsidP="00421FF6">
            <w:pPr>
              <w:rPr>
                <w:color w:val="000000" w:themeColor="text1"/>
              </w:rPr>
            </w:pPr>
            <w:r w:rsidRPr="00421FF6">
              <w:rPr>
                <w:rStyle w:val="Hyperlink"/>
                <w:color w:val="000000" w:themeColor="text1"/>
              </w:rPr>
              <w:t>Teaching and whole school strategies</w:t>
            </w:r>
          </w:p>
          <w:p w14:paraId="4E7FF9E5" w14:textId="77777777" w:rsidR="00421FF6" w:rsidRDefault="00421FF6" w:rsidP="00A7395E"/>
          <w:p w14:paraId="257A4B5E" w14:textId="77777777" w:rsidR="00A7395E" w:rsidRDefault="00A7395E" w:rsidP="00A7395E">
            <w:r>
              <w:t xml:space="preserve">We know that great teaching is the most important level schools </w:t>
            </w:r>
            <w:proofErr w:type="gramStart"/>
            <w:r>
              <w:t>have to</w:t>
            </w:r>
            <w:proofErr w:type="gramEnd"/>
            <w:r>
              <w:t xml:space="preserve"> improve outcomes.</w:t>
            </w:r>
          </w:p>
          <w:p w14:paraId="09814580" w14:textId="77777777" w:rsidR="00D9690A" w:rsidRDefault="00D9690A" w:rsidP="00DA6B3B">
            <w:pPr>
              <w:pStyle w:val="7Tablebodycopy"/>
            </w:pPr>
          </w:p>
        </w:tc>
        <w:tc>
          <w:tcPr>
            <w:tcW w:w="3278" w:type="dxa"/>
          </w:tcPr>
          <w:p w14:paraId="3F53F3A7" w14:textId="411119AF" w:rsidR="00D9690A" w:rsidRDefault="00A7395E" w:rsidP="00DA6B3B">
            <w:pPr>
              <w:pStyle w:val="7Tablebodycopy"/>
            </w:pPr>
            <w:r>
              <w:t xml:space="preserve">Purchase of spelling frame </w:t>
            </w:r>
            <w:r w:rsidR="00845AE8">
              <w:t xml:space="preserve">to support daily spelling lessons. </w:t>
            </w:r>
          </w:p>
        </w:tc>
        <w:tc>
          <w:tcPr>
            <w:tcW w:w="1543" w:type="dxa"/>
          </w:tcPr>
          <w:p w14:paraId="12B72853" w14:textId="0D24FE24" w:rsidR="00D9690A" w:rsidRDefault="00845AE8" w:rsidP="00DA6B3B">
            <w:pPr>
              <w:pStyle w:val="7Tablebodycopy"/>
            </w:pPr>
            <w:r>
              <w:t xml:space="preserve">English </w:t>
            </w:r>
            <w:r w:rsidR="00FB43D2">
              <w:t>lead</w:t>
            </w:r>
          </w:p>
        </w:tc>
        <w:tc>
          <w:tcPr>
            <w:tcW w:w="1474" w:type="dxa"/>
          </w:tcPr>
          <w:p w14:paraId="1792BA77" w14:textId="454ECE51" w:rsidR="00D9690A" w:rsidRDefault="00FB43D2" w:rsidP="00DA6B3B">
            <w:pPr>
              <w:pStyle w:val="7Tablebodycopy"/>
            </w:pPr>
            <w:r>
              <w:t>To be reviewed at the end of the Autumn term and compare Autumn 1 and 2 data for impact.</w:t>
            </w:r>
          </w:p>
        </w:tc>
      </w:tr>
      <w:tr w:rsidR="00B33B8A" w14:paraId="231A85F2" w14:textId="77777777" w:rsidTr="00A94CDC">
        <w:trPr>
          <w:cantSplit/>
        </w:trPr>
        <w:tc>
          <w:tcPr>
            <w:tcW w:w="2201" w:type="dxa"/>
            <w:shd w:val="clear" w:color="auto" w:fill="auto"/>
            <w:tcMar>
              <w:top w:w="113" w:type="dxa"/>
              <w:bottom w:w="113" w:type="dxa"/>
            </w:tcMar>
          </w:tcPr>
          <w:p w14:paraId="55E641B1" w14:textId="7F739926" w:rsidR="00B33B8A" w:rsidRDefault="008D5763" w:rsidP="00DA6B3B">
            <w:pPr>
              <w:pStyle w:val="7Tablebodycopy"/>
            </w:pPr>
            <w:r>
              <w:t>Daily guided reading sessions</w:t>
            </w:r>
          </w:p>
        </w:tc>
        <w:tc>
          <w:tcPr>
            <w:tcW w:w="2075" w:type="dxa"/>
            <w:shd w:val="clear" w:color="auto" w:fill="auto"/>
            <w:tcMar>
              <w:top w:w="113" w:type="dxa"/>
              <w:bottom w:w="113" w:type="dxa"/>
            </w:tcMar>
          </w:tcPr>
          <w:p w14:paraId="5FCEE752" w14:textId="0F3F7F18" w:rsidR="00927D56" w:rsidRDefault="00927D56" w:rsidP="00927D56">
            <w:pPr>
              <w:pStyle w:val="7Tablebodycopy"/>
            </w:pPr>
            <w:r>
              <w:t>To improve the percentage of children achieving the expected level in reading in the end of KS2 SATs.</w:t>
            </w:r>
          </w:p>
          <w:p w14:paraId="1F8D0F01" w14:textId="77777777" w:rsidR="00927D56" w:rsidRDefault="00927D56" w:rsidP="00927D56">
            <w:pPr>
              <w:pStyle w:val="7Tablebodycopy"/>
            </w:pPr>
          </w:p>
          <w:p w14:paraId="7D7315A3" w14:textId="1861AB62" w:rsidR="00B33B8A" w:rsidRDefault="00927D56" w:rsidP="00927D56">
            <w:pPr>
              <w:pStyle w:val="7Tablebodycopy"/>
            </w:pPr>
            <w:r>
              <w:t xml:space="preserve">To improve the percentage of children achieving the expected level in our </w:t>
            </w:r>
            <w:proofErr w:type="gramStart"/>
            <w:r>
              <w:t>in school</w:t>
            </w:r>
            <w:proofErr w:type="gramEnd"/>
            <w:r>
              <w:t xml:space="preserve"> reading assessments in KS2.</w:t>
            </w:r>
          </w:p>
        </w:tc>
        <w:tc>
          <w:tcPr>
            <w:tcW w:w="3269" w:type="dxa"/>
          </w:tcPr>
          <w:p w14:paraId="5BFB9BC0" w14:textId="77777777" w:rsidR="00E340AE" w:rsidRDefault="00416C26" w:rsidP="00E340AE">
            <w:hyperlink r:id="rId10" w:history="1">
              <w:r w:rsidR="00E340AE" w:rsidRPr="00811007">
                <w:rPr>
                  <w:rStyle w:val="Hyperlink"/>
                </w:rPr>
                <w:t>EEF’s COVID-19 support guide for schools</w:t>
              </w:r>
            </w:hyperlink>
          </w:p>
          <w:p w14:paraId="5E92E91E" w14:textId="5F412BD2" w:rsidR="00E340AE" w:rsidRDefault="00E340AE" w:rsidP="00E340AE"/>
          <w:p w14:paraId="0A471068" w14:textId="77777777" w:rsidR="00421FF6" w:rsidRPr="00421FF6" w:rsidRDefault="00421FF6" w:rsidP="00421FF6">
            <w:pPr>
              <w:rPr>
                <w:color w:val="000000" w:themeColor="text1"/>
              </w:rPr>
            </w:pPr>
            <w:r w:rsidRPr="00421FF6">
              <w:rPr>
                <w:rStyle w:val="Hyperlink"/>
                <w:color w:val="000000" w:themeColor="text1"/>
              </w:rPr>
              <w:t>Teaching and whole school strategies</w:t>
            </w:r>
          </w:p>
          <w:p w14:paraId="623AF147" w14:textId="77777777" w:rsidR="00421FF6" w:rsidRDefault="00421FF6" w:rsidP="00E340AE"/>
          <w:p w14:paraId="450611F8" w14:textId="77777777" w:rsidR="00E340AE" w:rsidRDefault="00E340AE" w:rsidP="00E340AE">
            <w:r>
              <w:t xml:space="preserve">We know that great teaching is the most important level schools </w:t>
            </w:r>
            <w:proofErr w:type="gramStart"/>
            <w:r>
              <w:t>have to</w:t>
            </w:r>
            <w:proofErr w:type="gramEnd"/>
            <w:r>
              <w:t xml:space="preserve"> improve outcomes.</w:t>
            </w:r>
          </w:p>
          <w:p w14:paraId="43121576" w14:textId="77777777" w:rsidR="00B33B8A" w:rsidRDefault="00B33B8A" w:rsidP="00DA6B3B">
            <w:pPr>
              <w:pStyle w:val="7Tablebodycopy"/>
            </w:pPr>
          </w:p>
        </w:tc>
        <w:tc>
          <w:tcPr>
            <w:tcW w:w="3278" w:type="dxa"/>
          </w:tcPr>
          <w:p w14:paraId="27CE2477" w14:textId="1F433F9E" w:rsidR="00B33B8A" w:rsidRDefault="009F16DB" w:rsidP="00DA6B3B">
            <w:pPr>
              <w:pStyle w:val="7Tablebodycopy"/>
            </w:pPr>
            <w:r>
              <w:t xml:space="preserve">Evidence through timetables and </w:t>
            </w:r>
            <w:r w:rsidR="005C13B3">
              <w:t xml:space="preserve">to monitor during book </w:t>
            </w:r>
            <w:proofErr w:type="spellStart"/>
            <w:r w:rsidR="005C13B3">
              <w:t>scrutinies</w:t>
            </w:r>
            <w:proofErr w:type="spellEnd"/>
            <w:r w:rsidR="005C13B3">
              <w:t xml:space="preserve">.  </w:t>
            </w:r>
          </w:p>
        </w:tc>
        <w:tc>
          <w:tcPr>
            <w:tcW w:w="1543" w:type="dxa"/>
          </w:tcPr>
          <w:p w14:paraId="2A599F7B" w14:textId="0BABD309" w:rsidR="00B33B8A" w:rsidRDefault="005C13B3" w:rsidP="00DA6B3B">
            <w:pPr>
              <w:pStyle w:val="7Tablebodycopy"/>
            </w:pPr>
            <w:r>
              <w:t xml:space="preserve">English </w:t>
            </w:r>
            <w:r w:rsidR="00900C55">
              <w:t>lead</w:t>
            </w:r>
          </w:p>
        </w:tc>
        <w:tc>
          <w:tcPr>
            <w:tcW w:w="1474" w:type="dxa"/>
          </w:tcPr>
          <w:p w14:paraId="4B47F8A4" w14:textId="1E564792" w:rsidR="00B33B8A" w:rsidRDefault="00145C5F" w:rsidP="00DA6B3B">
            <w:pPr>
              <w:pStyle w:val="7Tablebodycopy"/>
            </w:pPr>
            <w:r>
              <w:t xml:space="preserve">To be reviewed at the end of each term.  Evidence of improvement of NFER scores. </w:t>
            </w:r>
          </w:p>
        </w:tc>
      </w:tr>
      <w:tr w:rsidR="00D9690A" w14:paraId="5F29A712" w14:textId="77777777" w:rsidTr="00A94CDC">
        <w:trPr>
          <w:cantSplit/>
        </w:trPr>
        <w:tc>
          <w:tcPr>
            <w:tcW w:w="12366" w:type="dxa"/>
            <w:gridSpan w:val="5"/>
            <w:shd w:val="clear" w:color="auto" w:fill="auto"/>
            <w:tcMar>
              <w:top w:w="113" w:type="dxa"/>
              <w:bottom w:w="113" w:type="dxa"/>
            </w:tcMar>
          </w:tcPr>
          <w:p w14:paraId="1D4811A3" w14:textId="77777777" w:rsidR="00D9690A" w:rsidRDefault="00D9690A" w:rsidP="00DA6B3B">
            <w:pPr>
              <w:pStyle w:val="7Tablebodycopy"/>
              <w:jc w:val="right"/>
            </w:pPr>
            <w:r>
              <w:t>Total budgeted cost:</w:t>
            </w:r>
          </w:p>
        </w:tc>
        <w:tc>
          <w:tcPr>
            <w:tcW w:w="1474" w:type="dxa"/>
          </w:tcPr>
          <w:p w14:paraId="5331C5C3" w14:textId="77777777" w:rsidR="00D9690A" w:rsidRDefault="0083766D" w:rsidP="00DA6B3B">
            <w:pPr>
              <w:pStyle w:val="7Tablebodycopy"/>
            </w:pPr>
            <w:r>
              <w:t>No cost Quality first teaching approach</w:t>
            </w:r>
          </w:p>
          <w:p w14:paraId="70D965F7" w14:textId="32BB36CB" w:rsidR="0083766D" w:rsidRDefault="0083766D" w:rsidP="00DA6B3B">
            <w:pPr>
              <w:pStyle w:val="7Tablebodycopy"/>
            </w:pPr>
          </w:p>
        </w:tc>
      </w:tr>
      <w:tr w:rsidR="00D9690A" w14:paraId="509C497F" w14:textId="77777777" w:rsidTr="00A94CDC">
        <w:trPr>
          <w:cantSplit/>
        </w:trPr>
        <w:tc>
          <w:tcPr>
            <w:tcW w:w="13840" w:type="dxa"/>
            <w:gridSpan w:val="6"/>
            <w:shd w:val="clear" w:color="auto" w:fill="9CC2E5"/>
            <w:tcMar>
              <w:top w:w="113" w:type="dxa"/>
              <w:bottom w:w="113" w:type="dxa"/>
            </w:tcMar>
          </w:tcPr>
          <w:p w14:paraId="5BFB3E92" w14:textId="77777777" w:rsidR="00D9690A" w:rsidRDefault="00D9690A" w:rsidP="00DA6B3B">
            <w:pPr>
              <w:pStyle w:val="7Tablebodycopy"/>
            </w:pPr>
            <w:r>
              <w:lastRenderedPageBreak/>
              <w:t>Targeted support</w:t>
            </w:r>
          </w:p>
        </w:tc>
      </w:tr>
      <w:tr w:rsidR="00811007" w14:paraId="3CE150BF" w14:textId="77777777" w:rsidTr="00A94CDC">
        <w:trPr>
          <w:cantSplit/>
        </w:trPr>
        <w:tc>
          <w:tcPr>
            <w:tcW w:w="2201" w:type="dxa"/>
            <w:shd w:val="clear" w:color="auto" w:fill="auto"/>
            <w:tcMar>
              <w:top w:w="113" w:type="dxa"/>
              <w:bottom w:w="113" w:type="dxa"/>
            </w:tcMar>
          </w:tcPr>
          <w:p w14:paraId="16BC5A8A" w14:textId="77777777" w:rsidR="00D9690A" w:rsidRDefault="00D9690A" w:rsidP="00DA6B3B">
            <w:pPr>
              <w:pStyle w:val="7Tablebodycopy"/>
            </w:pPr>
            <w:r>
              <w:t>Action</w:t>
            </w:r>
          </w:p>
        </w:tc>
        <w:tc>
          <w:tcPr>
            <w:tcW w:w="2075" w:type="dxa"/>
            <w:shd w:val="clear" w:color="auto" w:fill="auto"/>
            <w:tcMar>
              <w:top w:w="113" w:type="dxa"/>
              <w:bottom w:w="113" w:type="dxa"/>
            </w:tcMar>
          </w:tcPr>
          <w:p w14:paraId="52EA2BF6" w14:textId="77777777" w:rsidR="00D9690A" w:rsidRDefault="00D9690A" w:rsidP="00DA6B3B">
            <w:pPr>
              <w:pStyle w:val="7Tablebodycopy"/>
            </w:pPr>
            <w:r w:rsidRPr="00D86FD0">
              <w:t>Intended outcome and success criteria</w:t>
            </w:r>
          </w:p>
        </w:tc>
        <w:tc>
          <w:tcPr>
            <w:tcW w:w="3269" w:type="dxa"/>
          </w:tcPr>
          <w:p w14:paraId="7CA54F4F" w14:textId="77777777" w:rsidR="00D9690A" w:rsidRDefault="00D9690A" w:rsidP="00DA6B3B">
            <w:pPr>
              <w:pStyle w:val="7Tablebodybulleted"/>
              <w:numPr>
                <w:ilvl w:val="0"/>
                <w:numId w:val="0"/>
              </w:numPr>
            </w:pPr>
            <w:proofErr w:type="gramStart"/>
            <w:r>
              <w:t>What’s</w:t>
            </w:r>
            <w:proofErr w:type="gramEnd"/>
            <w:r>
              <w:t xml:space="preserve"> the evidence and rationale for this choice?</w:t>
            </w:r>
          </w:p>
        </w:tc>
        <w:tc>
          <w:tcPr>
            <w:tcW w:w="3278" w:type="dxa"/>
          </w:tcPr>
          <w:p w14:paraId="6CE08CD2" w14:textId="77777777" w:rsidR="00D9690A" w:rsidRDefault="00D9690A" w:rsidP="00DA6B3B">
            <w:pPr>
              <w:pStyle w:val="7Tablebodybulleted"/>
              <w:numPr>
                <w:ilvl w:val="0"/>
                <w:numId w:val="0"/>
              </w:numPr>
              <w:ind w:right="27"/>
            </w:pPr>
            <w:r>
              <w:t xml:space="preserve">How will you make sure </w:t>
            </w:r>
            <w:proofErr w:type="gramStart"/>
            <w:r>
              <w:t>it’s</w:t>
            </w:r>
            <w:proofErr w:type="gramEnd"/>
            <w:r>
              <w:t xml:space="preserve"> implemented well?</w:t>
            </w:r>
          </w:p>
        </w:tc>
        <w:tc>
          <w:tcPr>
            <w:tcW w:w="1543" w:type="dxa"/>
          </w:tcPr>
          <w:p w14:paraId="7D874FB1" w14:textId="77777777" w:rsidR="00D9690A" w:rsidRDefault="00D9690A" w:rsidP="00DA6B3B">
            <w:pPr>
              <w:pStyle w:val="7Tablebodybulleted"/>
              <w:numPr>
                <w:ilvl w:val="0"/>
                <w:numId w:val="0"/>
              </w:numPr>
            </w:pPr>
            <w:r>
              <w:t>Staff lead</w:t>
            </w:r>
          </w:p>
        </w:tc>
        <w:tc>
          <w:tcPr>
            <w:tcW w:w="1474" w:type="dxa"/>
          </w:tcPr>
          <w:p w14:paraId="4B093FCC" w14:textId="77777777" w:rsidR="00D9690A" w:rsidRDefault="00D9690A" w:rsidP="00DA6B3B">
            <w:pPr>
              <w:pStyle w:val="7Tablebodybulleted"/>
              <w:numPr>
                <w:ilvl w:val="0"/>
                <w:numId w:val="0"/>
              </w:numPr>
              <w:ind w:right="-18"/>
            </w:pPr>
            <w:r>
              <w:t>When will you review this?</w:t>
            </w:r>
          </w:p>
        </w:tc>
      </w:tr>
      <w:tr w:rsidR="00811007" w14:paraId="4DC0DA7E" w14:textId="77777777" w:rsidTr="00A94CDC">
        <w:trPr>
          <w:cantSplit/>
        </w:trPr>
        <w:tc>
          <w:tcPr>
            <w:tcW w:w="2201" w:type="dxa"/>
            <w:shd w:val="clear" w:color="auto" w:fill="auto"/>
            <w:tcMar>
              <w:top w:w="113" w:type="dxa"/>
              <w:bottom w:w="113" w:type="dxa"/>
            </w:tcMar>
          </w:tcPr>
          <w:p w14:paraId="2AE38ED9" w14:textId="0B7B9DA6" w:rsidR="00D9690A" w:rsidRDefault="0052616C" w:rsidP="00DA6B3B">
            <w:pPr>
              <w:pStyle w:val="7Tablebodycopy"/>
            </w:pPr>
            <w:r>
              <w:t xml:space="preserve">KS2 Phonics Intervention </w:t>
            </w:r>
          </w:p>
        </w:tc>
        <w:tc>
          <w:tcPr>
            <w:tcW w:w="2075" w:type="dxa"/>
            <w:shd w:val="clear" w:color="auto" w:fill="auto"/>
            <w:tcMar>
              <w:top w:w="113" w:type="dxa"/>
              <w:bottom w:w="113" w:type="dxa"/>
            </w:tcMar>
          </w:tcPr>
          <w:p w14:paraId="1919729B" w14:textId="25AE421A" w:rsidR="00D9690A" w:rsidRDefault="003D1C7F" w:rsidP="00DA6B3B">
            <w:pPr>
              <w:pStyle w:val="7Tablebodycopy"/>
            </w:pPr>
            <w:r>
              <w:t>To</w:t>
            </w:r>
            <w:r w:rsidR="004924A7">
              <w:t xml:space="preserve"> increase the percentage of children achieving the expected level in reading and writing </w:t>
            </w:r>
            <w:r w:rsidR="007C78FC">
              <w:t>at end of KS</w:t>
            </w:r>
            <w:r w:rsidR="005721C6">
              <w:t>2 SATs.</w:t>
            </w:r>
          </w:p>
          <w:p w14:paraId="292A96AB" w14:textId="3D9FF13C" w:rsidR="00796287" w:rsidRDefault="00796287" w:rsidP="00DA6B3B">
            <w:pPr>
              <w:pStyle w:val="7Tablebodycopy"/>
            </w:pPr>
            <w:r>
              <w:t>To close the gap between the SEN</w:t>
            </w:r>
            <w:r w:rsidR="0075501D">
              <w:t xml:space="preserve">/PP children </w:t>
            </w:r>
            <w:r w:rsidR="00851ABE">
              <w:t>and their peers.</w:t>
            </w:r>
          </w:p>
          <w:p w14:paraId="76EBDE0A" w14:textId="07B72BD6" w:rsidR="005721C6" w:rsidRDefault="005721C6" w:rsidP="00DA6B3B">
            <w:pPr>
              <w:pStyle w:val="7Tablebodycopy"/>
            </w:pPr>
          </w:p>
        </w:tc>
        <w:tc>
          <w:tcPr>
            <w:tcW w:w="3269" w:type="dxa"/>
          </w:tcPr>
          <w:p w14:paraId="5C4FD700" w14:textId="689C8A1B" w:rsidR="005A5653" w:rsidRDefault="00416C26" w:rsidP="005A5653">
            <w:pPr>
              <w:rPr>
                <w:rStyle w:val="Hyperlink"/>
              </w:rPr>
            </w:pPr>
            <w:hyperlink r:id="rId11" w:history="1">
              <w:r w:rsidR="005A5653" w:rsidRPr="00811007">
                <w:rPr>
                  <w:rStyle w:val="Hyperlink"/>
                </w:rPr>
                <w:t>EEF’s COVID-19 support guide for schools</w:t>
              </w:r>
            </w:hyperlink>
          </w:p>
          <w:p w14:paraId="586B1057" w14:textId="0E60E874" w:rsidR="00E83689" w:rsidRDefault="00E83689" w:rsidP="005A5653">
            <w:pPr>
              <w:rPr>
                <w:color w:val="000000" w:themeColor="text1"/>
              </w:rPr>
            </w:pPr>
            <w:r w:rsidRPr="009F16DB">
              <w:rPr>
                <w:color w:val="000000" w:themeColor="text1"/>
              </w:rPr>
              <w:t xml:space="preserve">One to one and small group tuition, </w:t>
            </w:r>
            <w:r w:rsidR="009F16DB" w:rsidRPr="009F16DB">
              <w:rPr>
                <w:color w:val="000000" w:themeColor="text1"/>
              </w:rPr>
              <w:t xml:space="preserve">Intervention </w:t>
            </w:r>
            <w:proofErr w:type="spellStart"/>
            <w:r w:rsidR="009F16DB" w:rsidRPr="009F16DB">
              <w:rPr>
                <w:color w:val="000000" w:themeColor="text1"/>
              </w:rPr>
              <w:t>programmes</w:t>
            </w:r>
            <w:proofErr w:type="spellEnd"/>
            <w:r w:rsidR="009F16DB" w:rsidRPr="009F16DB">
              <w:rPr>
                <w:color w:val="000000" w:themeColor="text1"/>
              </w:rPr>
              <w:t>.</w:t>
            </w:r>
          </w:p>
          <w:p w14:paraId="36C2681B" w14:textId="20125C13" w:rsidR="009F16DB" w:rsidRDefault="009F16DB" w:rsidP="005A5653">
            <w:pPr>
              <w:rPr>
                <w:color w:val="000000" w:themeColor="text1"/>
              </w:rPr>
            </w:pPr>
          </w:p>
          <w:p w14:paraId="7B631659" w14:textId="77777777" w:rsidR="009F16DB" w:rsidRPr="009F16DB" w:rsidRDefault="009F16DB" w:rsidP="005A5653">
            <w:pPr>
              <w:rPr>
                <w:color w:val="000000" w:themeColor="text1"/>
              </w:rPr>
            </w:pPr>
          </w:p>
          <w:p w14:paraId="51B22336" w14:textId="77777777" w:rsidR="00D9690A" w:rsidRDefault="00D9690A" w:rsidP="00DA6B3B">
            <w:pPr>
              <w:pStyle w:val="7Tablebodycopy"/>
            </w:pPr>
          </w:p>
        </w:tc>
        <w:tc>
          <w:tcPr>
            <w:tcW w:w="3278" w:type="dxa"/>
          </w:tcPr>
          <w:p w14:paraId="72CA2AD7" w14:textId="7EDCDE3A" w:rsidR="00A73FC5" w:rsidRDefault="008B0E78" w:rsidP="00DA6B3B">
            <w:pPr>
              <w:pStyle w:val="7Tablebodycopy"/>
            </w:pPr>
            <w:r>
              <w:t xml:space="preserve">TA/Teacher will assess the children using the </w:t>
            </w:r>
            <w:r w:rsidR="00A73FC5">
              <w:t>Project X Code</w:t>
            </w:r>
            <w:r>
              <w:t xml:space="preserve"> scheme.  </w:t>
            </w:r>
          </w:p>
          <w:p w14:paraId="39FDB8F1" w14:textId="64D8F8B5" w:rsidR="00D9690A" w:rsidRDefault="00754767" w:rsidP="00DA6B3B">
            <w:pPr>
              <w:pStyle w:val="7Tablebodycopy"/>
            </w:pPr>
            <w:r>
              <w:t xml:space="preserve">The children will have twice weekly sessions with work to follow up with this in class.  An assessment </w:t>
            </w:r>
            <w:r w:rsidR="004D46DF">
              <w:t xml:space="preserve">will be carried out at the end of the term to measure the impact. </w:t>
            </w:r>
          </w:p>
        </w:tc>
        <w:tc>
          <w:tcPr>
            <w:tcW w:w="1543" w:type="dxa"/>
          </w:tcPr>
          <w:p w14:paraId="4B52B584" w14:textId="24245B22" w:rsidR="00416C26" w:rsidRDefault="00416C26" w:rsidP="00DA6B3B">
            <w:pPr>
              <w:pStyle w:val="7Tablebodycopy"/>
            </w:pPr>
            <w:r>
              <w:t>TA RB</w:t>
            </w:r>
          </w:p>
          <w:p w14:paraId="55ACC5B9" w14:textId="4FCB74F5" w:rsidR="002F47A2" w:rsidRDefault="002F47A2" w:rsidP="00DA6B3B">
            <w:pPr>
              <w:pStyle w:val="7Tablebodycopy"/>
            </w:pPr>
            <w:r>
              <w:t>Class 2 teacher</w:t>
            </w:r>
          </w:p>
        </w:tc>
        <w:tc>
          <w:tcPr>
            <w:tcW w:w="1474" w:type="dxa"/>
          </w:tcPr>
          <w:p w14:paraId="602A31AE" w14:textId="049B9F16" w:rsidR="00D9690A" w:rsidRDefault="00C266EA" w:rsidP="00DA6B3B">
            <w:pPr>
              <w:pStyle w:val="7Tablebodycopy"/>
            </w:pPr>
            <w:r>
              <w:t xml:space="preserve">At the end of </w:t>
            </w:r>
            <w:r w:rsidR="00416C26">
              <w:t>end of each half term</w:t>
            </w:r>
          </w:p>
        </w:tc>
      </w:tr>
      <w:tr w:rsidR="0083766D" w14:paraId="22C5904B" w14:textId="77777777" w:rsidTr="00A94CDC">
        <w:trPr>
          <w:cantSplit/>
        </w:trPr>
        <w:tc>
          <w:tcPr>
            <w:tcW w:w="2201" w:type="dxa"/>
            <w:shd w:val="clear" w:color="auto" w:fill="auto"/>
            <w:tcMar>
              <w:top w:w="113" w:type="dxa"/>
              <w:bottom w:w="113" w:type="dxa"/>
            </w:tcMar>
          </w:tcPr>
          <w:p w14:paraId="1F2AB535" w14:textId="263223F7" w:rsidR="0083766D" w:rsidRDefault="00A73FC5" w:rsidP="00DA6B3B">
            <w:pPr>
              <w:pStyle w:val="7Tablebodycopy"/>
            </w:pPr>
            <w:r>
              <w:t>NELI to be used as catch up in EYFS</w:t>
            </w:r>
          </w:p>
        </w:tc>
        <w:tc>
          <w:tcPr>
            <w:tcW w:w="2075" w:type="dxa"/>
            <w:shd w:val="clear" w:color="auto" w:fill="auto"/>
            <w:tcMar>
              <w:top w:w="113" w:type="dxa"/>
              <w:bottom w:w="113" w:type="dxa"/>
            </w:tcMar>
          </w:tcPr>
          <w:p w14:paraId="4476826D" w14:textId="75C1A061" w:rsidR="0083766D" w:rsidRDefault="0083766D" w:rsidP="00DA6B3B">
            <w:pPr>
              <w:pStyle w:val="7Tablebodycopy"/>
            </w:pPr>
            <w:r>
              <w:t xml:space="preserve">Delivery of NELI to EYFS children </w:t>
            </w:r>
          </w:p>
        </w:tc>
        <w:tc>
          <w:tcPr>
            <w:tcW w:w="3269" w:type="dxa"/>
          </w:tcPr>
          <w:p w14:paraId="6FA4D707" w14:textId="77777777" w:rsidR="0083766D" w:rsidRDefault="0083766D" w:rsidP="005A5653">
            <w:r>
              <w:t xml:space="preserve">NELI is proved effective intervention for EYFs children. </w:t>
            </w:r>
          </w:p>
          <w:p w14:paraId="11767714" w14:textId="4DEA5460" w:rsidR="00A73FC5" w:rsidRDefault="00A73FC5" w:rsidP="005A5653">
            <w:r>
              <w:t>The school has applied for an been successful in being involved in this EYFS catch up scheme</w:t>
            </w:r>
          </w:p>
        </w:tc>
        <w:tc>
          <w:tcPr>
            <w:tcW w:w="3278" w:type="dxa"/>
          </w:tcPr>
          <w:p w14:paraId="76E8E146" w14:textId="77777777" w:rsidR="0083766D" w:rsidRDefault="0083766D" w:rsidP="00DA6B3B">
            <w:pPr>
              <w:pStyle w:val="7Tablebodycopy"/>
            </w:pPr>
            <w:r>
              <w:t>TA to be trained in NELI</w:t>
            </w:r>
          </w:p>
          <w:p w14:paraId="08C2E7D3" w14:textId="59BA9E4B" w:rsidR="0083766D" w:rsidRDefault="00A73FC5" w:rsidP="00DA6B3B">
            <w:pPr>
              <w:pStyle w:val="7Tablebodycopy"/>
            </w:pPr>
            <w:r>
              <w:t xml:space="preserve">Class 1 </w:t>
            </w:r>
            <w:r w:rsidR="0083766D">
              <w:t>teacher to lead on organizing and monitoring teaching of this</w:t>
            </w:r>
          </w:p>
        </w:tc>
        <w:tc>
          <w:tcPr>
            <w:tcW w:w="1543" w:type="dxa"/>
          </w:tcPr>
          <w:p w14:paraId="38444DEA" w14:textId="2DB86F19" w:rsidR="0083766D" w:rsidRDefault="00A73FC5" w:rsidP="00DA6B3B">
            <w:pPr>
              <w:pStyle w:val="7Tablebodycopy"/>
            </w:pPr>
            <w:r>
              <w:t xml:space="preserve">Class 1 teacher </w:t>
            </w:r>
          </w:p>
        </w:tc>
        <w:tc>
          <w:tcPr>
            <w:tcW w:w="1474" w:type="dxa"/>
          </w:tcPr>
          <w:p w14:paraId="2F6DCFB1" w14:textId="6468E036" w:rsidR="0083766D" w:rsidRDefault="0083766D" w:rsidP="00DA6B3B">
            <w:pPr>
              <w:pStyle w:val="7Tablebodycopy"/>
            </w:pPr>
            <w:r>
              <w:t xml:space="preserve">At the end of each </w:t>
            </w:r>
            <w:proofErr w:type="gramStart"/>
            <w:r w:rsidR="00A73FC5">
              <w:t>Summer</w:t>
            </w:r>
            <w:proofErr w:type="gramEnd"/>
            <w:r w:rsidR="00A73FC5">
              <w:t xml:space="preserve"> term</w:t>
            </w:r>
          </w:p>
        </w:tc>
      </w:tr>
      <w:tr w:rsidR="0052616C" w14:paraId="4AE70669" w14:textId="77777777" w:rsidTr="00A94CDC">
        <w:trPr>
          <w:cantSplit/>
        </w:trPr>
        <w:tc>
          <w:tcPr>
            <w:tcW w:w="2201" w:type="dxa"/>
            <w:shd w:val="clear" w:color="auto" w:fill="auto"/>
            <w:tcMar>
              <w:top w:w="113" w:type="dxa"/>
              <w:bottom w:w="113" w:type="dxa"/>
            </w:tcMar>
          </w:tcPr>
          <w:p w14:paraId="38EE4134" w14:textId="68F3676D" w:rsidR="0052616C" w:rsidRDefault="008D5763" w:rsidP="00DA6B3B">
            <w:pPr>
              <w:pStyle w:val="7Tablebodycopy"/>
            </w:pPr>
            <w:r>
              <w:t>Extra</w:t>
            </w:r>
            <w:r w:rsidR="00A73FC5">
              <w:t xml:space="preserve"> </w:t>
            </w:r>
            <w:r w:rsidR="00416C26">
              <w:t>teacher</w:t>
            </w:r>
            <w:r>
              <w:t xml:space="preserve"> support </w:t>
            </w:r>
            <w:r w:rsidR="00C2337F">
              <w:t xml:space="preserve">in class </w:t>
            </w:r>
            <w:r w:rsidR="00A73FC5">
              <w:t>2</w:t>
            </w:r>
          </w:p>
        </w:tc>
        <w:tc>
          <w:tcPr>
            <w:tcW w:w="2075" w:type="dxa"/>
            <w:shd w:val="clear" w:color="auto" w:fill="auto"/>
            <w:tcMar>
              <w:top w:w="113" w:type="dxa"/>
              <w:bottom w:w="113" w:type="dxa"/>
            </w:tcMar>
          </w:tcPr>
          <w:p w14:paraId="54325893" w14:textId="77777777" w:rsidR="0096359E" w:rsidRDefault="0096359E" w:rsidP="0096359E">
            <w:pPr>
              <w:pStyle w:val="7Tablebodycopy"/>
            </w:pPr>
            <w:r>
              <w:t>To close the gap between the SEN/PP children and their peers.</w:t>
            </w:r>
          </w:p>
          <w:p w14:paraId="27483717" w14:textId="77777777" w:rsidR="0052616C" w:rsidRDefault="0052616C" w:rsidP="00DA6B3B">
            <w:pPr>
              <w:pStyle w:val="7Tablebodycopy"/>
            </w:pPr>
          </w:p>
        </w:tc>
        <w:tc>
          <w:tcPr>
            <w:tcW w:w="3269" w:type="dxa"/>
          </w:tcPr>
          <w:p w14:paraId="7C5DEE57" w14:textId="77777777" w:rsidR="009F16DB" w:rsidRDefault="00416C26" w:rsidP="009F16DB">
            <w:pPr>
              <w:rPr>
                <w:rStyle w:val="Hyperlink"/>
              </w:rPr>
            </w:pPr>
            <w:hyperlink r:id="rId12" w:history="1">
              <w:r w:rsidR="009F16DB" w:rsidRPr="00811007">
                <w:rPr>
                  <w:rStyle w:val="Hyperlink"/>
                </w:rPr>
                <w:t>EEF’s COVID-19 support guide for schools</w:t>
              </w:r>
            </w:hyperlink>
          </w:p>
          <w:p w14:paraId="3A8D7445" w14:textId="77777777" w:rsidR="009F16DB" w:rsidRDefault="009F16DB" w:rsidP="009F16DB">
            <w:pPr>
              <w:rPr>
                <w:color w:val="000000" w:themeColor="text1"/>
              </w:rPr>
            </w:pPr>
            <w:r w:rsidRPr="009F16DB">
              <w:rPr>
                <w:color w:val="000000" w:themeColor="text1"/>
              </w:rPr>
              <w:t xml:space="preserve">One to one and small group tuition, Intervention </w:t>
            </w:r>
            <w:proofErr w:type="spellStart"/>
            <w:r w:rsidRPr="009F16DB">
              <w:rPr>
                <w:color w:val="000000" w:themeColor="text1"/>
              </w:rPr>
              <w:t>programmes</w:t>
            </w:r>
            <w:proofErr w:type="spellEnd"/>
            <w:r w:rsidRPr="009F16DB">
              <w:rPr>
                <w:color w:val="000000" w:themeColor="text1"/>
              </w:rPr>
              <w:t>.</w:t>
            </w:r>
          </w:p>
          <w:p w14:paraId="187646F9" w14:textId="77777777" w:rsidR="0052616C" w:rsidRDefault="0052616C" w:rsidP="00DA6B3B">
            <w:pPr>
              <w:pStyle w:val="7Tablebodycopy"/>
            </w:pPr>
          </w:p>
        </w:tc>
        <w:tc>
          <w:tcPr>
            <w:tcW w:w="3278" w:type="dxa"/>
          </w:tcPr>
          <w:p w14:paraId="0C8D7B3A" w14:textId="3BBCA67D" w:rsidR="0052616C" w:rsidRDefault="00416C26" w:rsidP="00DA6B3B">
            <w:pPr>
              <w:pStyle w:val="7Tablebodycopy"/>
            </w:pPr>
            <w:r>
              <w:t>Teacher will use Ready to Progress criteria to work through with children who need to catch up in KS2</w:t>
            </w:r>
            <w:r w:rsidR="00612338">
              <w:t xml:space="preserve"> </w:t>
            </w:r>
          </w:p>
        </w:tc>
        <w:tc>
          <w:tcPr>
            <w:tcW w:w="1543" w:type="dxa"/>
          </w:tcPr>
          <w:p w14:paraId="0C0CAFB1" w14:textId="77777777" w:rsidR="00416C26" w:rsidRDefault="00416C26" w:rsidP="00DA6B3B">
            <w:pPr>
              <w:pStyle w:val="7Tablebodycopy"/>
            </w:pPr>
            <w:proofErr w:type="spellStart"/>
            <w:r>
              <w:t>SGuy</w:t>
            </w:r>
            <w:proofErr w:type="spellEnd"/>
          </w:p>
          <w:p w14:paraId="2ABD1F76" w14:textId="178ADAEA" w:rsidR="0052616C" w:rsidRDefault="00A73FC5" w:rsidP="00DA6B3B">
            <w:pPr>
              <w:pStyle w:val="7Tablebodycopy"/>
            </w:pPr>
            <w:r>
              <w:t>teacher</w:t>
            </w:r>
          </w:p>
        </w:tc>
        <w:tc>
          <w:tcPr>
            <w:tcW w:w="1474" w:type="dxa"/>
          </w:tcPr>
          <w:p w14:paraId="346CBEF8" w14:textId="33F7E818" w:rsidR="0052616C" w:rsidRDefault="004F303D" w:rsidP="00DA6B3B">
            <w:pPr>
              <w:pStyle w:val="7Tablebodycopy"/>
            </w:pPr>
            <w:r>
              <w:t xml:space="preserve">T support to be reviewed at the end of </w:t>
            </w:r>
            <w:r w:rsidR="00416C26">
              <w:t xml:space="preserve">half </w:t>
            </w:r>
            <w:proofErr w:type="spellStart"/>
            <w:r w:rsidR="00416C26">
              <w:t>tterm</w:t>
            </w:r>
            <w:proofErr w:type="spellEnd"/>
            <w:r w:rsidR="00416C26">
              <w:t xml:space="preserve"> term</w:t>
            </w:r>
          </w:p>
        </w:tc>
      </w:tr>
      <w:tr w:rsidR="0083766D" w14:paraId="6F5FFCF7" w14:textId="77777777" w:rsidTr="00A94CDC">
        <w:trPr>
          <w:cantSplit/>
        </w:trPr>
        <w:tc>
          <w:tcPr>
            <w:tcW w:w="12366" w:type="dxa"/>
            <w:gridSpan w:val="5"/>
            <w:shd w:val="clear" w:color="auto" w:fill="auto"/>
            <w:tcMar>
              <w:top w:w="113" w:type="dxa"/>
              <w:bottom w:w="113" w:type="dxa"/>
            </w:tcMar>
          </w:tcPr>
          <w:p w14:paraId="3FA31C1B" w14:textId="77777777" w:rsidR="0083766D" w:rsidRDefault="0083766D" w:rsidP="0083766D">
            <w:pPr>
              <w:pStyle w:val="7Tablebodycopy"/>
              <w:jc w:val="right"/>
            </w:pPr>
            <w:r>
              <w:t>Total budgeted cost:</w:t>
            </w:r>
          </w:p>
          <w:p w14:paraId="573C41E8" w14:textId="77777777" w:rsidR="00CD3B0D" w:rsidRDefault="00CD3B0D" w:rsidP="0083766D">
            <w:pPr>
              <w:pStyle w:val="7Tablebodycopy"/>
              <w:jc w:val="right"/>
            </w:pPr>
            <w:r>
              <w:t>September – April £1820</w:t>
            </w:r>
          </w:p>
          <w:p w14:paraId="7F4B5304" w14:textId="00DB79D0" w:rsidR="00CD3B0D" w:rsidRDefault="00CD3B0D" w:rsidP="0083766D">
            <w:pPr>
              <w:pStyle w:val="7Tablebodycopy"/>
              <w:jc w:val="right"/>
            </w:pPr>
            <w:r>
              <w:t>May – September £1220</w:t>
            </w:r>
          </w:p>
        </w:tc>
        <w:tc>
          <w:tcPr>
            <w:tcW w:w="1474" w:type="dxa"/>
          </w:tcPr>
          <w:p w14:paraId="07BCC1B5" w14:textId="0063B4BC" w:rsidR="0083766D" w:rsidRDefault="0083766D" w:rsidP="0083766D">
            <w:pPr>
              <w:pStyle w:val="7Tablebodycopy"/>
            </w:pPr>
            <w:r>
              <w:t>£</w:t>
            </w:r>
            <w:r w:rsidR="00CD3B0D">
              <w:t>3,040</w:t>
            </w:r>
          </w:p>
        </w:tc>
      </w:tr>
    </w:tbl>
    <w:p w14:paraId="630B99FA" w14:textId="77777777" w:rsidR="00D9690A" w:rsidRDefault="00D9690A"/>
    <w:p w14:paraId="732A321E" w14:textId="34D1A0A3" w:rsidR="00D9690A" w:rsidRDefault="00D9690A"/>
    <w:p w14:paraId="690C4AE1" w14:textId="17A18663" w:rsidR="00D9690A" w:rsidRDefault="00D9690A"/>
    <w:p w14:paraId="2AAD45FA" w14:textId="546262A2" w:rsidR="00D9690A" w:rsidRDefault="00D9690A"/>
    <w:p w14:paraId="5D6EC062" w14:textId="7CD76024" w:rsidR="00D9690A" w:rsidRDefault="00D9690A"/>
    <w:p w14:paraId="6D903E89" w14:textId="77777777" w:rsidR="00D9690A" w:rsidRDefault="00D9690A"/>
    <w:sectPr w:rsidR="00D9690A" w:rsidSect="00D9690A">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34EA" w14:textId="77777777" w:rsidR="002C284E" w:rsidRDefault="002C284E" w:rsidP="00522E5A">
      <w:r>
        <w:separator/>
      </w:r>
    </w:p>
  </w:endnote>
  <w:endnote w:type="continuationSeparator" w:id="0">
    <w:p w14:paraId="22E08AA8" w14:textId="77777777" w:rsidR="002C284E" w:rsidRDefault="002C284E" w:rsidP="0052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F142" w14:textId="77777777" w:rsidR="002C284E" w:rsidRDefault="002C284E" w:rsidP="00522E5A">
      <w:r>
        <w:separator/>
      </w:r>
    </w:p>
  </w:footnote>
  <w:footnote w:type="continuationSeparator" w:id="0">
    <w:p w14:paraId="5D57759E" w14:textId="77777777" w:rsidR="002C284E" w:rsidRDefault="002C284E" w:rsidP="0052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78C7" w14:textId="722448A0" w:rsidR="00522E5A" w:rsidRDefault="00871A10">
    <w:pPr>
      <w:pStyle w:val="Header"/>
    </w:pPr>
    <w:proofErr w:type="spellStart"/>
    <w:r>
      <w:rPr>
        <w:b/>
        <w:bCs/>
      </w:rPr>
      <w:t>Madron</w:t>
    </w:r>
    <w:proofErr w:type="spellEnd"/>
    <w:r>
      <w:rPr>
        <w:b/>
        <w:bCs/>
      </w:rPr>
      <w:t xml:space="preserve"> </w:t>
    </w:r>
    <w:proofErr w:type="gramStart"/>
    <w:r>
      <w:rPr>
        <w:b/>
        <w:bCs/>
      </w:rPr>
      <w:t xml:space="preserve">Daniel </w:t>
    </w:r>
    <w:r w:rsidR="00522E5A" w:rsidRPr="00522E5A">
      <w:rPr>
        <w:b/>
        <w:bCs/>
      </w:rPr>
      <w:t xml:space="preserve"> CE</w:t>
    </w:r>
    <w:proofErr w:type="gramEnd"/>
    <w:r w:rsidR="00522E5A" w:rsidRPr="00522E5A">
      <w:rPr>
        <w:b/>
        <w:bCs/>
      </w:rPr>
      <w:t xml:space="preserve"> Catch Up Premium Report</w:t>
    </w:r>
    <w:r w:rsidR="00522E5A" w:rsidRPr="00522E5A">
      <w:rPr>
        <w:b/>
        <w:bCs/>
      </w:rPr>
      <w:ptab w:relativeTo="margin" w:alignment="right" w:leader="none"/>
    </w:r>
    <w:r>
      <w:t>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0A"/>
    <w:rsid w:val="00025870"/>
    <w:rsid w:val="00025C3C"/>
    <w:rsid w:val="00053830"/>
    <w:rsid w:val="00145C5F"/>
    <w:rsid w:val="0014668B"/>
    <w:rsid w:val="00163ABC"/>
    <w:rsid w:val="001A17B6"/>
    <w:rsid w:val="001C4C21"/>
    <w:rsid w:val="001F2CB7"/>
    <w:rsid w:val="0021312D"/>
    <w:rsid w:val="002C284E"/>
    <w:rsid w:val="002D3D49"/>
    <w:rsid w:val="002F47A2"/>
    <w:rsid w:val="003056B3"/>
    <w:rsid w:val="0032461A"/>
    <w:rsid w:val="00357883"/>
    <w:rsid w:val="003A5FA4"/>
    <w:rsid w:val="003D1C7F"/>
    <w:rsid w:val="004032BB"/>
    <w:rsid w:val="00416C26"/>
    <w:rsid w:val="00421FF6"/>
    <w:rsid w:val="00461C6B"/>
    <w:rsid w:val="004924A7"/>
    <w:rsid w:val="004B2D1F"/>
    <w:rsid w:val="004C365D"/>
    <w:rsid w:val="004D46DF"/>
    <w:rsid w:val="004F303D"/>
    <w:rsid w:val="004F3238"/>
    <w:rsid w:val="00522E5A"/>
    <w:rsid w:val="0052616C"/>
    <w:rsid w:val="00531DF8"/>
    <w:rsid w:val="005721C6"/>
    <w:rsid w:val="005A5653"/>
    <w:rsid w:val="005B57BA"/>
    <w:rsid w:val="005C13B3"/>
    <w:rsid w:val="005C39F6"/>
    <w:rsid w:val="005E4F11"/>
    <w:rsid w:val="00612338"/>
    <w:rsid w:val="0062295B"/>
    <w:rsid w:val="00622BD9"/>
    <w:rsid w:val="00630A5D"/>
    <w:rsid w:val="00636FAA"/>
    <w:rsid w:val="00674BE3"/>
    <w:rsid w:val="006C786E"/>
    <w:rsid w:val="006E59F5"/>
    <w:rsid w:val="006F2E51"/>
    <w:rsid w:val="0074161D"/>
    <w:rsid w:val="00754767"/>
    <w:rsid w:val="0075501D"/>
    <w:rsid w:val="00784E21"/>
    <w:rsid w:val="00786308"/>
    <w:rsid w:val="00794B53"/>
    <w:rsid w:val="00796287"/>
    <w:rsid w:val="00796624"/>
    <w:rsid w:val="007C78FC"/>
    <w:rsid w:val="00805776"/>
    <w:rsid w:val="00811007"/>
    <w:rsid w:val="0083766D"/>
    <w:rsid w:val="00845AE8"/>
    <w:rsid w:val="00851ABE"/>
    <w:rsid w:val="00871A10"/>
    <w:rsid w:val="00890AEF"/>
    <w:rsid w:val="008B0E78"/>
    <w:rsid w:val="008B777B"/>
    <w:rsid w:val="008D5763"/>
    <w:rsid w:val="008D597B"/>
    <w:rsid w:val="00900C55"/>
    <w:rsid w:val="00922728"/>
    <w:rsid w:val="00927D56"/>
    <w:rsid w:val="00930DA9"/>
    <w:rsid w:val="00941C29"/>
    <w:rsid w:val="0096359E"/>
    <w:rsid w:val="00975764"/>
    <w:rsid w:val="00986FAB"/>
    <w:rsid w:val="00996165"/>
    <w:rsid w:val="00996AE7"/>
    <w:rsid w:val="009C04B8"/>
    <w:rsid w:val="009C4669"/>
    <w:rsid w:val="009F0334"/>
    <w:rsid w:val="009F14C7"/>
    <w:rsid w:val="009F16DB"/>
    <w:rsid w:val="00A17899"/>
    <w:rsid w:val="00A45F7D"/>
    <w:rsid w:val="00A7395E"/>
    <w:rsid w:val="00A73FC5"/>
    <w:rsid w:val="00A94CDC"/>
    <w:rsid w:val="00A95DBF"/>
    <w:rsid w:val="00B06F3F"/>
    <w:rsid w:val="00B33B8A"/>
    <w:rsid w:val="00C2337F"/>
    <w:rsid w:val="00C266EA"/>
    <w:rsid w:val="00C65405"/>
    <w:rsid w:val="00C851C3"/>
    <w:rsid w:val="00C86CB7"/>
    <w:rsid w:val="00C960CC"/>
    <w:rsid w:val="00CC5E2D"/>
    <w:rsid w:val="00CD3B0D"/>
    <w:rsid w:val="00D20F77"/>
    <w:rsid w:val="00D722CE"/>
    <w:rsid w:val="00D7478A"/>
    <w:rsid w:val="00D877EA"/>
    <w:rsid w:val="00D9690A"/>
    <w:rsid w:val="00DA0F7B"/>
    <w:rsid w:val="00DD6B46"/>
    <w:rsid w:val="00DE1075"/>
    <w:rsid w:val="00DF6E68"/>
    <w:rsid w:val="00E0478C"/>
    <w:rsid w:val="00E340AE"/>
    <w:rsid w:val="00E55D44"/>
    <w:rsid w:val="00E83689"/>
    <w:rsid w:val="00E84FAB"/>
    <w:rsid w:val="00EB1CB5"/>
    <w:rsid w:val="00F60665"/>
    <w:rsid w:val="00F842F1"/>
    <w:rsid w:val="00FB4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717C"/>
  <w15:chartTrackingRefBased/>
  <w15:docId w15:val="{60BDC971-5D84-4AE5-A7A6-5CF54610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0A"/>
    <w:pPr>
      <w:spacing w:after="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
    <w:name w:val="1 body copy"/>
    <w:basedOn w:val="Normal"/>
    <w:link w:val="1bodycopyChar"/>
    <w:qFormat/>
    <w:rsid w:val="00D9690A"/>
    <w:pPr>
      <w:spacing w:after="120"/>
    </w:pPr>
  </w:style>
  <w:style w:type="character" w:customStyle="1" w:styleId="1bodycopyChar">
    <w:name w:val="1 body copy Char"/>
    <w:link w:val="1bodycopy"/>
    <w:rsid w:val="00D9690A"/>
    <w:rPr>
      <w:rFonts w:ascii="Arial" w:eastAsia="MS Mincho" w:hAnsi="Arial" w:cs="Times New Roman"/>
      <w:sz w:val="20"/>
      <w:szCs w:val="24"/>
      <w:lang w:val="en-US"/>
    </w:rPr>
  </w:style>
  <w:style w:type="paragraph" w:customStyle="1" w:styleId="7Tablebodycopy">
    <w:name w:val="7 Table body copy"/>
    <w:basedOn w:val="1bodycopy"/>
    <w:qFormat/>
    <w:rsid w:val="00D9690A"/>
    <w:pPr>
      <w:spacing w:after="60"/>
    </w:pPr>
  </w:style>
  <w:style w:type="paragraph" w:customStyle="1" w:styleId="7Tablecopybulleted">
    <w:name w:val="7 Table copy bulleted"/>
    <w:basedOn w:val="7Tablebodycopy"/>
    <w:qFormat/>
    <w:rsid w:val="00D9690A"/>
    <w:pPr>
      <w:numPr>
        <w:numId w:val="1"/>
      </w:numPr>
    </w:pPr>
  </w:style>
  <w:style w:type="paragraph" w:customStyle="1" w:styleId="2Subheadpink">
    <w:name w:val="2 Subhead pink"/>
    <w:next w:val="1bodycopy"/>
    <w:qFormat/>
    <w:rsid w:val="00D9690A"/>
    <w:pPr>
      <w:spacing w:before="360" w:after="120"/>
    </w:pPr>
    <w:rPr>
      <w:rFonts w:ascii="Arial" w:eastAsia="MS Mincho" w:hAnsi="Arial" w:cs="Arial"/>
      <w:b/>
      <w:color w:val="FF1F64"/>
      <w:sz w:val="32"/>
      <w:szCs w:val="32"/>
      <w:lang w:val="en-US"/>
    </w:rPr>
  </w:style>
  <w:style w:type="character" w:styleId="Hyperlink">
    <w:name w:val="Hyperlink"/>
    <w:uiPriority w:val="99"/>
    <w:unhideWhenUsed/>
    <w:qFormat/>
    <w:rsid w:val="00D9690A"/>
    <w:rPr>
      <w:color w:val="0072CC"/>
      <w:u w:val="single"/>
    </w:rPr>
  </w:style>
  <w:style w:type="paragraph" w:customStyle="1" w:styleId="7Tablebodybulleted">
    <w:name w:val="7 Table body bulleted"/>
    <w:basedOn w:val="Normal"/>
    <w:qFormat/>
    <w:rsid w:val="00D9690A"/>
    <w:pPr>
      <w:numPr>
        <w:numId w:val="2"/>
      </w:numPr>
      <w:spacing w:after="120"/>
      <w:ind w:right="284"/>
    </w:pPr>
  </w:style>
  <w:style w:type="paragraph" w:styleId="Header">
    <w:name w:val="header"/>
    <w:basedOn w:val="Normal"/>
    <w:link w:val="HeaderChar"/>
    <w:uiPriority w:val="99"/>
    <w:unhideWhenUsed/>
    <w:rsid w:val="00522E5A"/>
    <w:pPr>
      <w:tabs>
        <w:tab w:val="center" w:pos="4513"/>
        <w:tab w:val="right" w:pos="9026"/>
      </w:tabs>
    </w:pPr>
  </w:style>
  <w:style w:type="character" w:customStyle="1" w:styleId="HeaderChar">
    <w:name w:val="Header Char"/>
    <w:basedOn w:val="DefaultParagraphFont"/>
    <w:link w:val="Header"/>
    <w:uiPriority w:val="99"/>
    <w:rsid w:val="00522E5A"/>
    <w:rPr>
      <w:rFonts w:ascii="Arial" w:eastAsia="MS Mincho" w:hAnsi="Arial" w:cs="Times New Roman"/>
      <w:sz w:val="20"/>
      <w:szCs w:val="24"/>
      <w:lang w:val="en-US"/>
    </w:rPr>
  </w:style>
  <w:style w:type="paragraph" w:styleId="Footer">
    <w:name w:val="footer"/>
    <w:basedOn w:val="Normal"/>
    <w:link w:val="FooterChar"/>
    <w:uiPriority w:val="99"/>
    <w:unhideWhenUsed/>
    <w:rsid w:val="00522E5A"/>
    <w:pPr>
      <w:tabs>
        <w:tab w:val="center" w:pos="4513"/>
        <w:tab w:val="right" w:pos="9026"/>
      </w:tabs>
    </w:pPr>
  </w:style>
  <w:style w:type="character" w:customStyle="1" w:styleId="FooterChar">
    <w:name w:val="Footer Char"/>
    <w:basedOn w:val="DefaultParagraphFont"/>
    <w:link w:val="Footer"/>
    <w:uiPriority w:val="99"/>
    <w:rsid w:val="00522E5A"/>
    <w:rPr>
      <w:rFonts w:ascii="Arial" w:eastAsia="MS Mincho" w:hAnsi="Arial" w:cs="Times New Roman"/>
      <w:sz w:val="20"/>
      <w:szCs w:val="24"/>
      <w:lang w:val="en-US"/>
    </w:rPr>
  </w:style>
  <w:style w:type="character" w:styleId="FollowedHyperlink">
    <w:name w:val="FollowedHyperlink"/>
    <w:basedOn w:val="DefaultParagraphFont"/>
    <w:uiPriority w:val="99"/>
    <w:semiHidden/>
    <w:unhideWhenUsed/>
    <w:rsid w:val="00522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covid-19-resources/national-tutoring-programme/covid-19-support-guide-for-school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covid-19-resources/national-tutoring-programme/covid-19-support-guide-for-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covid-19-resources/national-tutoring-programme/covid-19-support-guide-for-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endowmentfoundation.org.uk/covid-19-resources/national-tutoring-programme/covid-19-support-guide-for-schools/" TargetMode="External"/><Relationship Id="rId4" Type="http://schemas.openxmlformats.org/officeDocument/2006/relationships/settings" Target="settings.xml"/><Relationship Id="rId9" Type="http://schemas.openxmlformats.org/officeDocument/2006/relationships/hyperlink" Target="https://educationendowmentfoundation.org.uk/covid-19-resources/national-tutoring-programme/covid-19-support-guide-for-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72EC-721B-4038-9D8A-3328E57F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Stobbs</dc:creator>
  <cp:keywords/>
  <dc:description/>
  <cp:lastModifiedBy>Hilary Tyreman</cp:lastModifiedBy>
  <cp:revision>2</cp:revision>
  <cp:lastPrinted>2021-05-10T08:45:00Z</cp:lastPrinted>
  <dcterms:created xsi:type="dcterms:W3CDTF">2021-06-03T14:05:00Z</dcterms:created>
  <dcterms:modified xsi:type="dcterms:W3CDTF">2021-06-03T14:05:00Z</dcterms:modified>
</cp:coreProperties>
</file>